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8"/>
        <w:gridCol w:w="2443"/>
      </w:tblGrid>
      <w:tr w:rsidR="00834D3C" w:rsidTr="005F5B3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C" w:rsidRPr="001D3829" w:rsidRDefault="00834D3C" w:rsidP="005F5B3B">
            <w:pPr>
              <w:ind w:firstLine="720"/>
              <w:jc w:val="both"/>
              <w:rPr>
                <w:sz w:val="28"/>
              </w:rPr>
            </w:pPr>
            <w:r w:rsidRPr="001D3829">
              <w:rPr>
                <w:noProof/>
                <w:sz w:val="28"/>
              </w:rPr>
              <w:t xml:space="preserve">Заместитель главы администрации                         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C" w:rsidRPr="001D3829" w:rsidRDefault="00834D3C" w:rsidP="005F5B3B">
            <w:pPr>
              <w:ind w:firstLine="720"/>
              <w:jc w:val="both"/>
              <w:rPr>
                <w:sz w:val="28"/>
              </w:rPr>
            </w:pPr>
            <w:r w:rsidRPr="001D3829">
              <w:rPr>
                <w:sz w:val="28"/>
              </w:rPr>
              <w:t>1,23</w:t>
            </w:r>
          </w:p>
        </w:tc>
      </w:tr>
      <w:tr w:rsidR="00834D3C" w:rsidTr="005F5B3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C" w:rsidRDefault="00834D3C" w:rsidP="005F5B3B">
            <w:pPr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Специалист 1 разряда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C" w:rsidRDefault="00834D3C" w:rsidP="005F5B3B">
            <w:pPr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1,00</w:t>
            </w:r>
          </w:p>
        </w:tc>
      </w:tr>
      <w:tr w:rsidR="00834D3C" w:rsidTr="005F5B3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C" w:rsidRDefault="00834D3C" w:rsidP="005F5B3B">
            <w:pPr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Специалист 2 разряда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C" w:rsidRDefault="00834D3C" w:rsidP="005F5B3B">
            <w:pPr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0,96</w:t>
            </w:r>
          </w:p>
        </w:tc>
      </w:tr>
      <w:tr w:rsidR="00834D3C" w:rsidTr="005F5B3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C" w:rsidRDefault="00834D3C" w:rsidP="005F5B3B">
            <w:pPr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C" w:rsidRDefault="00834D3C" w:rsidP="005F5B3B">
            <w:pPr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0,90</w:t>
            </w:r>
          </w:p>
        </w:tc>
      </w:tr>
    </w:tbl>
    <w:p w:rsidR="00834D3C" w:rsidRDefault="00834D3C" w:rsidP="00834D3C">
      <w:pPr>
        <w:tabs>
          <w:tab w:val="left" w:pos="1185"/>
        </w:tabs>
        <w:jc w:val="both"/>
        <w:rPr>
          <w:sz w:val="28"/>
          <w:highlight w:val="yellow"/>
        </w:rPr>
      </w:pPr>
    </w:p>
    <w:p w:rsidR="00834D3C" w:rsidRPr="001D3829" w:rsidRDefault="00834D3C" w:rsidP="00834D3C">
      <w:pPr>
        <w:tabs>
          <w:tab w:val="left" w:pos="1185"/>
        </w:tabs>
        <w:jc w:val="both"/>
        <w:rPr>
          <w:sz w:val="28"/>
          <w:szCs w:val="28"/>
        </w:rPr>
      </w:pPr>
      <w:r w:rsidRPr="001D3829">
        <w:rPr>
          <w:sz w:val="28"/>
        </w:rPr>
        <w:t>3.3</w:t>
      </w:r>
      <w:r w:rsidRPr="001D3829">
        <w:rPr>
          <w:sz w:val="28"/>
          <w:szCs w:val="28"/>
        </w:rPr>
        <w:t>Ежемесячная надбавка к должностному окладу за классный чин.</w:t>
      </w:r>
    </w:p>
    <w:p w:rsidR="00834D3C" w:rsidRPr="001D3829" w:rsidRDefault="00834D3C" w:rsidP="00834D3C">
      <w:pPr>
        <w:tabs>
          <w:tab w:val="left" w:pos="1185"/>
        </w:tabs>
        <w:jc w:val="both"/>
        <w:rPr>
          <w:sz w:val="28"/>
          <w:szCs w:val="28"/>
        </w:rPr>
      </w:pPr>
      <w:r w:rsidRPr="001D3829">
        <w:rPr>
          <w:sz w:val="28"/>
          <w:szCs w:val="28"/>
        </w:rPr>
        <w:t>Ежемесячная надбавка за классный чин устанавливается в следующих размерах:</w:t>
      </w:r>
    </w:p>
    <w:p w:rsidR="00834D3C" w:rsidRPr="001D3829" w:rsidRDefault="00834D3C" w:rsidP="00834D3C">
      <w:pPr>
        <w:ind w:firstLine="540"/>
        <w:jc w:val="both"/>
        <w:rPr>
          <w:color w:val="000000"/>
          <w:sz w:val="28"/>
          <w:szCs w:val="28"/>
        </w:rPr>
      </w:pPr>
      <w:r w:rsidRPr="001D3829">
        <w:rPr>
          <w:color w:val="000000"/>
          <w:sz w:val="28"/>
          <w:szCs w:val="28"/>
        </w:rPr>
        <w:t xml:space="preserve">- за классные чины муниципальных служащих </w:t>
      </w:r>
      <w:r>
        <w:rPr>
          <w:color w:val="000000"/>
          <w:sz w:val="28"/>
          <w:szCs w:val="28"/>
        </w:rPr>
        <w:t xml:space="preserve">советник </w:t>
      </w:r>
      <w:r w:rsidRPr="001D3829">
        <w:rPr>
          <w:color w:val="000000"/>
          <w:sz w:val="28"/>
          <w:szCs w:val="28"/>
        </w:rPr>
        <w:t xml:space="preserve">муниципальной службы </w:t>
      </w:r>
      <w:r>
        <w:rPr>
          <w:color w:val="000000"/>
          <w:sz w:val="28"/>
          <w:szCs w:val="28"/>
        </w:rPr>
        <w:t>3</w:t>
      </w:r>
      <w:r w:rsidRPr="001D3829">
        <w:rPr>
          <w:color w:val="000000"/>
          <w:sz w:val="28"/>
          <w:szCs w:val="28"/>
        </w:rPr>
        <w:t xml:space="preserve"> класса –</w:t>
      </w:r>
      <w:r>
        <w:rPr>
          <w:color w:val="000000"/>
          <w:sz w:val="28"/>
          <w:szCs w:val="28"/>
        </w:rPr>
        <w:t>1135рублей</w:t>
      </w:r>
      <w:r w:rsidRPr="001D3829">
        <w:rPr>
          <w:color w:val="000000"/>
          <w:sz w:val="28"/>
          <w:szCs w:val="28"/>
        </w:rPr>
        <w:t>;</w:t>
      </w:r>
    </w:p>
    <w:p w:rsidR="00834D3C" w:rsidRPr="001D3829" w:rsidRDefault="00834D3C" w:rsidP="00834D3C">
      <w:pPr>
        <w:ind w:firstLine="540"/>
        <w:jc w:val="both"/>
        <w:rPr>
          <w:color w:val="000000"/>
          <w:sz w:val="28"/>
          <w:szCs w:val="28"/>
        </w:rPr>
      </w:pPr>
      <w:r w:rsidRPr="001D3829">
        <w:rPr>
          <w:color w:val="000000"/>
          <w:sz w:val="28"/>
          <w:szCs w:val="28"/>
        </w:rPr>
        <w:t xml:space="preserve">- за классные чины муниципальных служащих секретаря муниципальной службы </w:t>
      </w:r>
      <w:r>
        <w:rPr>
          <w:color w:val="000000"/>
          <w:sz w:val="28"/>
          <w:szCs w:val="28"/>
        </w:rPr>
        <w:t>3</w:t>
      </w:r>
      <w:r w:rsidRPr="001D3829">
        <w:rPr>
          <w:color w:val="000000"/>
          <w:sz w:val="28"/>
          <w:szCs w:val="28"/>
        </w:rPr>
        <w:t xml:space="preserve"> класса – </w:t>
      </w:r>
      <w:r>
        <w:rPr>
          <w:color w:val="000000"/>
          <w:sz w:val="28"/>
          <w:szCs w:val="28"/>
        </w:rPr>
        <w:t>723</w:t>
      </w:r>
      <w:r w:rsidRPr="001D38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рубля</w:t>
      </w:r>
      <w:r w:rsidRPr="001D3829">
        <w:rPr>
          <w:color w:val="000000"/>
          <w:sz w:val="28"/>
          <w:szCs w:val="28"/>
        </w:rPr>
        <w:t>;</w:t>
      </w:r>
    </w:p>
    <w:p w:rsidR="00834D3C" w:rsidRDefault="00834D3C" w:rsidP="00834D3C">
      <w:pPr>
        <w:jc w:val="both"/>
        <w:rPr>
          <w:sz w:val="28"/>
        </w:rPr>
      </w:pPr>
      <w:bookmarkStart w:id="0" w:name="sub_1033"/>
      <w:r>
        <w:rPr>
          <w:sz w:val="28"/>
        </w:rPr>
        <w:t xml:space="preserve">       -за классные чины муниципальных служащих секретаря муниципальной</w:t>
      </w:r>
    </w:p>
    <w:p w:rsidR="00834D3C" w:rsidRDefault="00834D3C" w:rsidP="00834D3C">
      <w:pPr>
        <w:jc w:val="both"/>
        <w:rPr>
          <w:sz w:val="28"/>
        </w:rPr>
      </w:pPr>
      <w:r>
        <w:rPr>
          <w:sz w:val="28"/>
        </w:rPr>
        <w:t>службы 2 класса-880 рублей</w:t>
      </w:r>
    </w:p>
    <w:p w:rsidR="00834D3C" w:rsidRDefault="00834D3C" w:rsidP="00834D3C">
      <w:pPr>
        <w:ind w:firstLine="720"/>
        <w:jc w:val="both"/>
        <w:rPr>
          <w:sz w:val="28"/>
        </w:rPr>
      </w:pPr>
      <w:r>
        <w:rPr>
          <w:sz w:val="28"/>
        </w:rPr>
        <w:t>3.4. Ежемесячная надбавка за выслугу лет</w:t>
      </w:r>
    </w:p>
    <w:bookmarkEnd w:id="0"/>
    <w:p w:rsidR="00834D3C" w:rsidRPr="00586C3D" w:rsidRDefault="00834D3C" w:rsidP="00834D3C">
      <w:pPr>
        <w:ind w:firstLine="720"/>
        <w:jc w:val="both"/>
        <w:rPr>
          <w:sz w:val="28"/>
        </w:rPr>
      </w:pPr>
      <w:r>
        <w:rPr>
          <w:sz w:val="28"/>
        </w:rPr>
        <w:t xml:space="preserve"> Ежемесячная надбавка за выслугу лет устанавливается в процентах к должностному окладу в следующих размерах:</w:t>
      </w:r>
    </w:p>
    <w:p w:rsidR="00834D3C" w:rsidRDefault="00834D3C" w:rsidP="00834D3C">
      <w:pPr>
        <w:ind w:firstLine="720"/>
        <w:jc w:val="both"/>
        <w:rPr>
          <w:noProof/>
          <w:sz w:val="28"/>
          <w:szCs w:val="20"/>
        </w:rPr>
      </w:pPr>
      <w:r>
        <w:rPr>
          <w:sz w:val="28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8"/>
        <w:gridCol w:w="4680"/>
      </w:tblGrid>
      <w:tr w:rsidR="00834D3C" w:rsidTr="005F5B3B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834D3C" w:rsidRDefault="00834D3C" w:rsidP="005F5B3B">
            <w:pPr>
              <w:jc w:val="center"/>
              <w:rPr>
                <w:noProof/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t>Стаж муниципальной службы</w:t>
            </w:r>
          </w:p>
        </w:tc>
        <w:tc>
          <w:tcPr>
            <w:tcW w:w="4680" w:type="dxa"/>
          </w:tcPr>
          <w:p w:rsidR="00834D3C" w:rsidRDefault="00834D3C" w:rsidP="005F5B3B">
            <w:pPr>
              <w:jc w:val="center"/>
              <w:rPr>
                <w:noProof/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t>Процент должностного оклада</w:t>
            </w:r>
          </w:p>
        </w:tc>
      </w:tr>
      <w:tr w:rsidR="00834D3C" w:rsidTr="005F5B3B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834D3C" w:rsidRDefault="00834D3C" w:rsidP="005F5B3B">
            <w:pPr>
              <w:pStyle w:val="2"/>
            </w:pPr>
            <w:r>
              <w:t>От 1 года до 5 лет</w:t>
            </w:r>
          </w:p>
        </w:tc>
        <w:tc>
          <w:tcPr>
            <w:tcW w:w="4680" w:type="dxa"/>
          </w:tcPr>
          <w:p w:rsidR="00834D3C" w:rsidRDefault="00834D3C" w:rsidP="005F5B3B">
            <w:pPr>
              <w:jc w:val="center"/>
              <w:rPr>
                <w:noProof/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t>10</w:t>
            </w:r>
          </w:p>
        </w:tc>
      </w:tr>
      <w:tr w:rsidR="00834D3C" w:rsidTr="005F5B3B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834D3C" w:rsidRDefault="00834D3C" w:rsidP="005F5B3B">
            <w:pPr>
              <w:jc w:val="center"/>
              <w:rPr>
                <w:noProof/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t>От 5 лет до 10 лет</w:t>
            </w:r>
          </w:p>
        </w:tc>
        <w:tc>
          <w:tcPr>
            <w:tcW w:w="4680" w:type="dxa"/>
          </w:tcPr>
          <w:p w:rsidR="00834D3C" w:rsidRDefault="00834D3C" w:rsidP="005F5B3B">
            <w:pPr>
              <w:jc w:val="center"/>
              <w:rPr>
                <w:noProof/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t>15</w:t>
            </w:r>
          </w:p>
        </w:tc>
      </w:tr>
      <w:tr w:rsidR="00834D3C" w:rsidTr="005F5B3B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834D3C" w:rsidRDefault="00834D3C" w:rsidP="005F5B3B">
            <w:pPr>
              <w:jc w:val="center"/>
              <w:rPr>
                <w:noProof/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t>От 10 лет до 15 лет</w:t>
            </w:r>
          </w:p>
        </w:tc>
        <w:tc>
          <w:tcPr>
            <w:tcW w:w="4680" w:type="dxa"/>
          </w:tcPr>
          <w:p w:rsidR="00834D3C" w:rsidRDefault="00834D3C" w:rsidP="005F5B3B">
            <w:pPr>
              <w:jc w:val="center"/>
              <w:rPr>
                <w:noProof/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t>20</w:t>
            </w:r>
          </w:p>
        </w:tc>
      </w:tr>
      <w:tr w:rsidR="00834D3C" w:rsidTr="005F5B3B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834D3C" w:rsidRDefault="00834D3C" w:rsidP="005F5B3B">
            <w:pPr>
              <w:jc w:val="center"/>
              <w:rPr>
                <w:noProof/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t>От 15 лет и больше</w:t>
            </w:r>
          </w:p>
        </w:tc>
        <w:tc>
          <w:tcPr>
            <w:tcW w:w="4680" w:type="dxa"/>
          </w:tcPr>
          <w:p w:rsidR="00834D3C" w:rsidRDefault="00834D3C" w:rsidP="005F5B3B">
            <w:pPr>
              <w:jc w:val="center"/>
              <w:rPr>
                <w:noProof/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t>30</w:t>
            </w:r>
          </w:p>
        </w:tc>
      </w:tr>
    </w:tbl>
    <w:p w:rsidR="00834D3C" w:rsidRDefault="00834D3C" w:rsidP="00834D3C">
      <w:pPr>
        <w:ind w:firstLine="720"/>
        <w:jc w:val="both"/>
        <w:rPr>
          <w:sz w:val="28"/>
          <w:szCs w:val="20"/>
        </w:rPr>
      </w:pPr>
    </w:p>
    <w:p w:rsidR="00834D3C" w:rsidRDefault="00834D3C" w:rsidP="00834D3C">
      <w:pPr>
        <w:ind w:firstLine="720"/>
        <w:jc w:val="both"/>
        <w:rPr>
          <w:sz w:val="28"/>
        </w:rPr>
      </w:pPr>
      <w:r>
        <w:rPr>
          <w:sz w:val="28"/>
        </w:rPr>
        <w:t xml:space="preserve"> В стаж муниципальной службы включаются периоды работы (службы) на должностях муниципальной службы, муниципальных должностях, государственных должностях Российской Федерации, государственных должностях субъектов Российской Федерации, должностях государственной службы и иные периоды трудовой деятельности в соответствии с действующим законодательством. При этом учитываются периоды работы (службы), ранее засчитанные в установленном порядке. Ежемесячная надбавка за выслугу лет устанавливается локальным правовым актом руководителя органа местного самоуправления на основании решения комиссии по установлению стажа муниципальной службы органа местного самоуправления  Быстровского сельсовета.</w:t>
      </w:r>
    </w:p>
    <w:p w:rsidR="00834D3C" w:rsidRDefault="00834D3C" w:rsidP="00834D3C">
      <w:pPr>
        <w:ind w:firstLine="720"/>
        <w:jc w:val="both"/>
        <w:rPr>
          <w:sz w:val="28"/>
        </w:rPr>
      </w:pPr>
      <w:r>
        <w:rPr>
          <w:sz w:val="28"/>
        </w:rPr>
        <w:t xml:space="preserve"> </w:t>
      </w:r>
    </w:p>
    <w:p w:rsidR="00834D3C" w:rsidRDefault="00834D3C" w:rsidP="00834D3C">
      <w:pPr>
        <w:ind w:firstLine="720"/>
        <w:jc w:val="both"/>
        <w:rPr>
          <w:sz w:val="28"/>
        </w:rPr>
      </w:pPr>
      <w:bookmarkStart w:id="1" w:name="sub_1034"/>
      <w:r>
        <w:rPr>
          <w:sz w:val="28"/>
        </w:rPr>
        <w:t xml:space="preserve"> 3.5. Ежемесячная надбавка за особые условия службы</w:t>
      </w:r>
    </w:p>
    <w:bookmarkEnd w:id="1"/>
    <w:p w:rsidR="00834D3C" w:rsidRDefault="00834D3C" w:rsidP="00834D3C">
      <w:pPr>
        <w:ind w:firstLine="720"/>
        <w:jc w:val="both"/>
        <w:rPr>
          <w:sz w:val="28"/>
        </w:rPr>
      </w:pPr>
      <w:r>
        <w:rPr>
          <w:sz w:val="28"/>
        </w:rPr>
        <w:t xml:space="preserve"> Ежемесячная надбавка за особые условия службы устанавливается в следующих размерах:</w:t>
      </w:r>
    </w:p>
    <w:p w:rsidR="00834D3C" w:rsidRDefault="00834D3C" w:rsidP="00834D3C">
      <w:pPr>
        <w:ind w:firstLine="720"/>
        <w:jc w:val="both"/>
        <w:rPr>
          <w:sz w:val="28"/>
        </w:rPr>
      </w:pPr>
    </w:p>
    <w:p w:rsidR="00834D3C" w:rsidRDefault="00834D3C" w:rsidP="00834D3C">
      <w:pPr>
        <w:ind w:firstLine="720"/>
        <w:jc w:val="both"/>
        <w:rPr>
          <w:sz w:val="28"/>
        </w:rPr>
      </w:pPr>
      <w:r>
        <w:rPr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5"/>
        <w:gridCol w:w="4786"/>
      </w:tblGrid>
      <w:tr w:rsidR="00834D3C" w:rsidTr="005F5B3B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834D3C" w:rsidRDefault="00834D3C" w:rsidP="005F5B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группы должностей муниципальной службы</w:t>
            </w:r>
          </w:p>
        </w:tc>
        <w:tc>
          <w:tcPr>
            <w:tcW w:w="4786" w:type="dxa"/>
          </w:tcPr>
          <w:p w:rsidR="00834D3C" w:rsidRDefault="00834D3C" w:rsidP="005F5B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Процентов должностного оклада</w:t>
            </w:r>
          </w:p>
        </w:tc>
      </w:tr>
      <w:tr w:rsidR="00834D3C" w:rsidTr="005F5B3B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834D3C" w:rsidRDefault="00834D3C" w:rsidP="005F5B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Ведущая должность</w:t>
            </w:r>
          </w:p>
        </w:tc>
        <w:tc>
          <w:tcPr>
            <w:tcW w:w="4786" w:type="dxa"/>
          </w:tcPr>
          <w:p w:rsidR="00834D3C" w:rsidRDefault="00834D3C" w:rsidP="005F5B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 120</w:t>
            </w:r>
          </w:p>
        </w:tc>
      </w:tr>
      <w:tr w:rsidR="00834D3C" w:rsidTr="005F5B3B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834D3C" w:rsidRDefault="00834D3C" w:rsidP="005F5B3B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Младшая должность</w:t>
            </w:r>
          </w:p>
        </w:tc>
        <w:tc>
          <w:tcPr>
            <w:tcW w:w="4786" w:type="dxa"/>
          </w:tcPr>
          <w:p w:rsidR="00834D3C" w:rsidRDefault="00834D3C" w:rsidP="005F5B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 60</w:t>
            </w:r>
          </w:p>
        </w:tc>
      </w:tr>
    </w:tbl>
    <w:p w:rsidR="00682916" w:rsidRDefault="00682916"/>
    <w:sectPr w:rsidR="00682916" w:rsidSect="0068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4D3C"/>
    <w:rsid w:val="00682916"/>
    <w:rsid w:val="00834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34D3C"/>
    <w:pPr>
      <w:keepNext/>
      <w:jc w:val="center"/>
      <w:outlineLvl w:val="1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D3C"/>
    <w:rPr>
      <w:rFonts w:ascii="Times New Roman" w:eastAsia="Times New Roman" w:hAnsi="Times New Roman" w:cs="Times New Roman"/>
      <w:noProof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1560</Characters>
  <Application>Microsoft Office Word</Application>
  <DocSecurity>0</DocSecurity>
  <Lines>13</Lines>
  <Paragraphs>3</Paragraphs>
  <ScaleCrop>false</ScaleCrop>
  <Company>Home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2014-04-24T10:12:00Z</dcterms:created>
  <dcterms:modified xsi:type="dcterms:W3CDTF">2014-04-24T10:12:00Z</dcterms:modified>
</cp:coreProperties>
</file>