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DDF90D" w14:textId="77777777" w:rsidR="0000642E" w:rsidRPr="0000642E" w:rsidRDefault="0000642E" w:rsidP="0000642E">
      <w:pPr>
        <w:spacing w:after="0" w:line="240" w:lineRule="auto"/>
        <w:ind w:firstLine="709"/>
        <w:jc w:val="both"/>
        <w:rPr>
          <w:rFonts w:ascii="Times New Roman" w:hAnsi="Times New Roman" w:cs="Times New Roman"/>
          <w:b/>
          <w:sz w:val="28"/>
          <w:szCs w:val="28"/>
        </w:rPr>
      </w:pPr>
      <w:r w:rsidRPr="0000642E">
        <w:rPr>
          <w:rFonts w:ascii="Times New Roman" w:hAnsi="Times New Roman" w:cs="Times New Roman"/>
          <w:b/>
          <w:sz w:val="28"/>
          <w:szCs w:val="28"/>
        </w:rPr>
        <w:t>Порядок защиты чести и достоинства гражданина</w:t>
      </w:r>
    </w:p>
    <w:p w14:paraId="47CE2426" w14:textId="77777777" w:rsidR="0000642E" w:rsidRDefault="0000642E" w:rsidP="0000642E">
      <w:pPr>
        <w:spacing w:after="0" w:line="240" w:lineRule="auto"/>
        <w:ind w:firstLine="709"/>
        <w:jc w:val="both"/>
        <w:rPr>
          <w:rFonts w:ascii="Times New Roman" w:hAnsi="Times New Roman" w:cs="Times New Roman"/>
          <w:sz w:val="28"/>
          <w:szCs w:val="28"/>
        </w:rPr>
      </w:pPr>
    </w:p>
    <w:p w14:paraId="080F9C96" w14:textId="4A4D9DFF" w:rsidR="0000642E" w:rsidRDefault="0000642E" w:rsidP="0000642E">
      <w:pPr>
        <w:spacing w:after="0" w:line="240" w:lineRule="auto"/>
        <w:ind w:firstLine="709"/>
        <w:jc w:val="both"/>
        <w:rPr>
          <w:rFonts w:ascii="Times New Roman" w:hAnsi="Times New Roman" w:cs="Times New Roman"/>
          <w:sz w:val="28"/>
          <w:szCs w:val="28"/>
        </w:rPr>
      </w:pPr>
      <w:r w:rsidRPr="0000642E">
        <w:rPr>
          <w:rFonts w:ascii="Times New Roman" w:hAnsi="Times New Roman" w:cs="Times New Roman"/>
          <w:sz w:val="28"/>
          <w:szCs w:val="28"/>
        </w:rPr>
        <w:t xml:space="preserve">На основании п. 1 ст. 152 ГК РФ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 </w:t>
      </w:r>
    </w:p>
    <w:p w14:paraId="59F6C8F5" w14:textId="77777777" w:rsidR="0000642E" w:rsidRPr="0000642E" w:rsidRDefault="0000642E" w:rsidP="0000642E">
      <w:pPr>
        <w:spacing w:after="0" w:line="240" w:lineRule="auto"/>
        <w:ind w:firstLine="709"/>
        <w:jc w:val="both"/>
        <w:rPr>
          <w:rFonts w:ascii="Times New Roman" w:hAnsi="Times New Roman" w:cs="Times New Roman"/>
          <w:sz w:val="28"/>
          <w:szCs w:val="28"/>
        </w:rPr>
      </w:pPr>
      <w:r w:rsidRPr="0000642E">
        <w:rPr>
          <w:rFonts w:ascii="Times New Roman" w:hAnsi="Times New Roman" w:cs="Times New Roman"/>
          <w:sz w:val="28"/>
          <w:szCs w:val="28"/>
        </w:rPr>
        <w:t xml:space="preserve">Согласно п. 2 указанной статьи,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 </w:t>
      </w:r>
    </w:p>
    <w:p w14:paraId="6B884E1F" w14:textId="77777777" w:rsidR="0000642E" w:rsidRPr="0000642E" w:rsidRDefault="0000642E" w:rsidP="0000642E">
      <w:pPr>
        <w:spacing w:after="0" w:line="240" w:lineRule="auto"/>
        <w:ind w:firstLine="709"/>
        <w:jc w:val="both"/>
        <w:rPr>
          <w:rFonts w:ascii="Times New Roman" w:hAnsi="Times New Roman" w:cs="Times New Roman"/>
          <w:sz w:val="28"/>
          <w:szCs w:val="28"/>
        </w:rPr>
      </w:pPr>
      <w:r w:rsidRPr="0000642E">
        <w:rPr>
          <w:rFonts w:ascii="Times New Roman" w:hAnsi="Times New Roman" w:cs="Times New Roman"/>
          <w:sz w:val="28"/>
          <w:szCs w:val="28"/>
        </w:rPr>
        <w:t xml:space="preserve">В соответствии с п. 4 этой же статьи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 </w:t>
      </w:r>
    </w:p>
    <w:p w14:paraId="6729E369" w14:textId="77777777" w:rsidR="0000642E" w:rsidRPr="0000642E" w:rsidRDefault="0000642E" w:rsidP="0000642E">
      <w:pPr>
        <w:spacing w:after="0" w:line="240" w:lineRule="auto"/>
        <w:ind w:firstLine="709"/>
        <w:jc w:val="both"/>
        <w:rPr>
          <w:rFonts w:ascii="Times New Roman" w:hAnsi="Times New Roman" w:cs="Times New Roman"/>
          <w:sz w:val="28"/>
          <w:szCs w:val="28"/>
        </w:rPr>
      </w:pPr>
      <w:r w:rsidRPr="0000642E">
        <w:rPr>
          <w:rFonts w:ascii="Times New Roman" w:hAnsi="Times New Roman" w:cs="Times New Roman"/>
          <w:sz w:val="28"/>
          <w:szCs w:val="28"/>
        </w:rPr>
        <w:t xml:space="preserve">В силу п. 5 ст. 152 ГК РФ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 </w:t>
      </w:r>
    </w:p>
    <w:p w14:paraId="4D061F91" w14:textId="77777777" w:rsidR="0000642E" w:rsidRPr="0000642E" w:rsidRDefault="0000642E" w:rsidP="0000642E">
      <w:pPr>
        <w:spacing w:after="0" w:line="240" w:lineRule="auto"/>
        <w:ind w:firstLine="709"/>
        <w:jc w:val="both"/>
        <w:rPr>
          <w:rFonts w:ascii="Times New Roman" w:hAnsi="Times New Roman" w:cs="Times New Roman"/>
          <w:sz w:val="28"/>
          <w:szCs w:val="28"/>
        </w:rPr>
      </w:pPr>
      <w:r w:rsidRPr="0000642E">
        <w:rPr>
          <w:rFonts w:ascii="Times New Roman" w:hAnsi="Times New Roman" w:cs="Times New Roman"/>
          <w:sz w:val="28"/>
          <w:szCs w:val="28"/>
        </w:rPr>
        <w:t xml:space="preserve">Пунктом 6 указанной статьи определено, что порядок опровержения сведений, порочащих честь, достоинство или деловую репутацию гражданина, в иных случаях, кроме указанных в пунктах 2 - 5 статьи 152 ГК РФ, устанавливается судом. </w:t>
      </w:r>
    </w:p>
    <w:p w14:paraId="7EF5D124" w14:textId="29D0C625" w:rsidR="0000642E" w:rsidRPr="0000642E" w:rsidRDefault="0000642E" w:rsidP="0000642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00642E">
        <w:rPr>
          <w:rFonts w:ascii="Times New Roman" w:hAnsi="Times New Roman" w:cs="Times New Roman"/>
          <w:sz w:val="28"/>
          <w:szCs w:val="28"/>
        </w:rPr>
        <w:t xml:space="preserve"> соответствии с положениями п. 9 ст. 152 ГК РФ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 </w:t>
      </w:r>
    </w:p>
    <w:p w14:paraId="37655F9E" w14:textId="4A1548B9" w:rsidR="0000642E" w:rsidRPr="0000642E" w:rsidRDefault="0000642E" w:rsidP="0000642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Необходимо обратить внимание, что с</w:t>
      </w:r>
      <w:r w:rsidRPr="0000642E">
        <w:rPr>
          <w:rFonts w:ascii="Times New Roman" w:hAnsi="Times New Roman" w:cs="Times New Roman"/>
          <w:sz w:val="28"/>
          <w:szCs w:val="28"/>
        </w:rPr>
        <w:t xml:space="preserve">огласно п. 10 указанной статьи, срок исковой давности по требованиям, предъявляемым в связи с распространением указанных сведений в средствах массовой информации, </w:t>
      </w:r>
      <w:r w:rsidRPr="0000642E">
        <w:rPr>
          <w:rFonts w:ascii="Times New Roman" w:hAnsi="Times New Roman" w:cs="Times New Roman"/>
          <w:sz w:val="28"/>
          <w:szCs w:val="28"/>
        </w:rPr>
        <w:lastRenderedPageBreak/>
        <w:t xml:space="preserve">составляет один год со дня опубликования таких сведений в соответствующих средствах массовой информации. </w:t>
      </w:r>
      <w:bookmarkStart w:id="0" w:name="_GoBack"/>
      <w:bookmarkEnd w:id="0"/>
    </w:p>
    <w:p w14:paraId="718A2D26" w14:textId="77777777" w:rsidR="00F805E5" w:rsidRDefault="0000642E"/>
    <w:sectPr w:rsidR="00F805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E78"/>
    <w:rsid w:val="0000642E"/>
    <w:rsid w:val="000316B7"/>
    <w:rsid w:val="00A62DC7"/>
    <w:rsid w:val="00F26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666B6"/>
  <w15:chartTrackingRefBased/>
  <w15:docId w15:val="{AC63EECF-3B4D-4F8D-9343-AEFFD476D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410</Words>
  <Characters>2342</Characters>
  <Application>Microsoft Office Word</Application>
  <DocSecurity>0</DocSecurity>
  <Lines>19</Lines>
  <Paragraphs>5</Paragraphs>
  <ScaleCrop>false</ScaleCrop>
  <Company>Прокуратура РФ</Company>
  <LinksUpToDate>false</LinksUpToDate>
  <CharactersWithSpaces>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Слобиенко Юлия Олеговна</dc:creator>
  <cp:keywords/>
  <dc:description/>
  <cp:lastModifiedBy>Слобиенко Юлия Олеговна</cp:lastModifiedBy>
  <cp:revision>2</cp:revision>
  <dcterms:created xsi:type="dcterms:W3CDTF">2022-06-21T05:12:00Z</dcterms:created>
  <dcterms:modified xsi:type="dcterms:W3CDTF">2022-06-21T05:16:00Z</dcterms:modified>
</cp:coreProperties>
</file>