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6D11FC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Порядковый номер выпуска № </w:t>
      </w:r>
      <w:r w:rsidR="001544B9">
        <w:rPr>
          <w:rFonts w:ascii="Times New Roman" w:hAnsi="Times New Roman" w:cs="Times New Roman"/>
          <w:sz w:val="24"/>
          <w:szCs w:val="24"/>
        </w:rPr>
        <w:t>2</w:t>
      </w:r>
      <w:r w:rsidR="005D3F66">
        <w:rPr>
          <w:rFonts w:ascii="Times New Roman" w:hAnsi="Times New Roman" w:cs="Times New Roman"/>
          <w:sz w:val="24"/>
          <w:szCs w:val="24"/>
        </w:rPr>
        <w:t>7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5D3F66">
        <w:rPr>
          <w:rFonts w:ascii="Times New Roman" w:hAnsi="Times New Roman" w:cs="Times New Roman"/>
          <w:sz w:val="24"/>
          <w:szCs w:val="24"/>
        </w:rPr>
        <w:t>08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D5799D">
        <w:rPr>
          <w:rFonts w:ascii="Times New Roman" w:hAnsi="Times New Roman" w:cs="Times New Roman"/>
          <w:sz w:val="24"/>
          <w:szCs w:val="24"/>
        </w:rPr>
        <w:t>0</w:t>
      </w:r>
      <w:r w:rsidR="005D3F66">
        <w:rPr>
          <w:rFonts w:ascii="Times New Roman" w:hAnsi="Times New Roman" w:cs="Times New Roman"/>
          <w:sz w:val="24"/>
          <w:szCs w:val="24"/>
        </w:rPr>
        <w:t>7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D5799D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391E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DE391E">
        <w:rPr>
          <w:rFonts w:ascii="Times New Roman" w:hAnsi="Times New Roman" w:cs="Times New Roman"/>
          <w:sz w:val="24"/>
          <w:szCs w:val="24"/>
        </w:rPr>
        <w:t xml:space="preserve"> район, с</w:t>
      </w:r>
      <w:proofErr w:type="gramStart"/>
      <w:r w:rsidRPr="00DE39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E391E">
        <w:rPr>
          <w:rFonts w:ascii="Times New Roman" w:hAnsi="Times New Roman" w:cs="Times New Roman"/>
          <w:sz w:val="24"/>
          <w:szCs w:val="24"/>
        </w:rPr>
        <w:t>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337BCA" w:rsidRDefault="00337BCA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24F03" w:rsidRDefault="001231A1" w:rsidP="00E24F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07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F03" w:rsidRPr="00D007A8">
        <w:rPr>
          <w:rFonts w:ascii="Times New Roman" w:hAnsi="Times New Roman" w:cs="Times New Roman"/>
          <w:b/>
          <w:sz w:val="24"/>
          <w:szCs w:val="24"/>
        </w:rPr>
        <w:t>«Официальная информация администрации Быстровского сельсовета»</w:t>
      </w:r>
    </w:p>
    <w:p w:rsidR="00E24F03" w:rsidRDefault="00E24F03" w:rsidP="00287980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5D3F66" w:rsidRPr="005D3F66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D3F6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АДМИНИСТРАЦИЯ  БЫСТРОВСКОГО СЕЛЬСОВЕТА </w:t>
      </w:r>
    </w:p>
    <w:p w:rsidR="005D3F66" w:rsidRPr="005D3F66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D3F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ИСКИТИМСКОГО  РАЙОНА НОВОСИБИРСКОЙ ОБЛАСТИ</w:t>
      </w:r>
    </w:p>
    <w:p w:rsidR="005D3F66" w:rsidRPr="005D3F66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proofErr w:type="gramStart"/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>П</w:t>
      </w:r>
      <w:proofErr w:type="gramEnd"/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О С Т А Н О В Л Е Н И Е </w:t>
      </w:r>
    </w:p>
    <w:p w:rsidR="005D3F66" w:rsidRPr="005D3F66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 w:rsidRPr="005D3F66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28.06.2018</w:t>
      </w:r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№    </w:t>
      </w:r>
      <w:r w:rsidRPr="005D3F66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74</w:t>
      </w:r>
    </w:p>
    <w:p w:rsidR="005D3F66" w:rsidRPr="005D3F66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</w:t>
      </w:r>
      <w:proofErr w:type="gramStart"/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>с</w:t>
      </w:r>
      <w:proofErr w:type="gramEnd"/>
      <w:r w:rsidRPr="005D3F66">
        <w:rPr>
          <w:rFonts w:ascii="Times New Roman" w:hAnsi="Times New Roman" w:cs="Times New Roman"/>
          <w:bCs/>
          <w:color w:val="000000"/>
          <w:sz w:val="20"/>
          <w:szCs w:val="20"/>
        </w:rPr>
        <w:t>. Быстровка</w:t>
      </w:r>
    </w:p>
    <w:p w:rsidR="005D3F66" w:rsidRPr="005D3F66" w:rsidRDefault="005D3F66" w:rsidP="005D3F6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Об утверждении Порядка заключения договоров (соглашений) о предоставлении субсидий из местного бюджета юридическим лицам (за исключением субсидий муниципальным учреждениям) на срок, превышающий срок действия лимитов бюджетных обязательств</w:t>
      </w:r>
    </w:p>
    <w:p w:rsidR="005D3F66" w:rsidRPr="005D3F66" w:rsidRDefault="005D3F66" w:rsidP="005D3F66">
      <w:pPr>
        <w:tabs>
          <w:tab w:val="left" w:pos="284"/>
          <w:tab w:val="left" w:pos="1276"/>
        </w:tabs>
        <w:ind w:right="28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 xml:space="preserve">В соответствии с </w:t>
      </w:r>
      <w:proofErr w:type="gramStart"/>
      <w:r w:rsidRPr="005D3F66">
        <w:rPr>
          <w:rFonts w:ascii="Times New Roman" w:hAnsi="Times New Roman" w:cs="Times New Roman"/>
          <w:sz w:val="20"/>
          <w:szCs w:val="20"/>
        </w:rPr>
        <w:t>ч</w:t>
      </w:r>
      <w:proofErr w:type="gramEnd"/>
      <w:r w:rsidRPr="005D3F66">
        <w:rPr>
          <w:rFonts w:ascii="Times New Roman" w:hAnsi="Times New Roman" w:cs="Times New Roman"/>
          <w:sz w:val="20"/>
          <w:szCs w:val="20"/>
        </w:rPr>
        <w:t xml:space="preserve">. 9 статьи 78 Бюджетного кодекса Российской Федерации,  администрация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сельсовета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</w:p>
    <w:p w:rsidR="005D3F66" w:rsidRPr="005D3F66" w:rsidRDefault="005D3F66" w:rsidP="005D3F66">
      <w:pPr>
        <w:tabs>
          <w:tab w:val="left" w:pos="1276"/>
        </w:tabs>
        <w:ind w:right="28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5D3F66" w:rsidRPr="005D3F66" w:rsidRDefault="005D3F66" w:rsidP="005D3F6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1.Утвердить Порядок заключения договоров (соглашений) о предоставлении субсидий из местного бюджета юридическим лицам (за исключением субсидий муниципальным учреждениям) на срок, превышающий срок действия лимитов бюджетных обязательств.</w:t>
      </w:r>
    </w:p>
    <w:p w:rsidR="005D3F66" w:rsidRPr="005D3F66" w:rsidRDefault="005D3F66" w:rsidP="005D3F66">
      <w:pPr>
        <w:pStyle w:val="ae"/>
        <w:shd w:val="clear" w:color="auto" w:fill="FFFFFF"/>
        <w:spacing w:after="0" w:line="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3F66">
        <w:rPr>
          <w:rFonts w:ascii="Times New Roman" w:hAnsi="Times New Roman" w:cs="Times New Roman"/>
          <w:sz w:val="20"/>
          <w:szCs w:val="20"/>
        </w:rPr>
        <w:t>2.</w:t>
      </w:r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Опубликовать настоящее постановление на официальном сайте </w:t>
      </w:r>
      <w:proofErr w:type="spellStart"/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Быстровского</w:t>
      </w:r>
      <w:proofErr w:type="spellEnd"/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сельсовета </w:t>
      </w:r>
      <w:proofErr w:type="spellStart"/>
      <w:r w:rsidRPr="005D3F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Искитимского</w:t>
      </w:r>
      <w:proofErr w:type="spellEnd"/>
      <w:r w:rsidRPr="005D3F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района Новосибирской области и  в газете «Вестник </w:t>
      </w:r>
      <w:proofErr w:type="spellStart"/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Быстровского</w:t>
      </w:r>
      <w:proofErr w:type="spellEnd"/>
      <w:r w:rsidRPr="005D3F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сельсовета».</w:t>
      </w:r>
    </w:p>
    <w:p w:rsidR="005D3F66" w:rsidRPr="005D3F66" w:rsidRDefault="005D3F66" w:rsidP="005D3F66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3F66">
        <w:rPr>
          <w:rFonts w:ascii="Times New Roman" w:hAnsi="Times New Roman" w:cs="Times New Roman"/>
          <w:color w:val="000000"/>
          <w:sz w:val="20"/>
          <w:szCs w:val="20"/>
        </w:rPr>
        <w:t xml:space="preserve">3.  </w:t>
      </w:r>
      <w:proofErr w:type="gramStart"/>
      <w:r w:rsidRPr="005D3F66">
        <w:rPr>
          <w:rFonts w:ascii="Times New Roman" w:hAnsi="Times New Roman" w:cs="Times New Roman"/>
          <w:color w:val="000000"/>
          <w:sz w:val="20"/>
          <w:szCs w:val="20"/>
        </w:rPr>
        <w:t>Контроль за</w:t>
      </w:r>
      <w:proofErr w:type="gramEnd"/>
      <w:r w:rsidRPr="005D3F66">
        <w:rPr>
          <w:rFonts w:ascii="Times New Roman" w:hAnsi="Times New Roman" w:cs="Times New Roman"/>
          <w:color w:val="000000"/>
          <w:sz w:val="20"/>
          <w:szCs w:val="20"/>
        </w:rPr>
        <w:t xml:space="preserve"> исполнением настоящего постановления оставляю за собой.</w:t>
      </w:r>
    </w:p>
    <w:p w:rsidR="005D3F66" w:rsidRPr="005D3F66" w:rsidRDefault="005D3F66" w:rsidP="005D3F66">
      <w:pPr>
        <w:tabs>
          <w:tab w:val="left" w:pos="284"/>
          <w:tab w:val="left" w:pos="1276"/>
        </w:tabs>
        <w:ind w:right="282"/>
        <w:jc w:val="right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сельсовета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                        А.А. Павленко</w:t>
      </w:r>
    </w:p>
    <w:p w:rsidR="005D3F66" w:rsidRPr="005D3F66" w:rsidRDefault="005D3F66" w:rsidP="005D3F66">
      <w:pPr>
        <w:tabs>
          <w:tab w:val="left" w:pos="1276"/>
        </w:tabs>
        <w:jc w:val="right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УТВЕРЖДЕН</w:t>
      </w:r>
    </w:p>
    <w:p w:rsidR="005D3F66" w:rsidRPr="005D3F66" w:rsidRDefault="005D3F66" w:rsidP="005D3F66">
      <w:pPr>
        <w:tabs>
          <w:tab w:val="left" w:pos="1276"/>
        </w:tabs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 сельсовета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района                                                    Новосибирской области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3F66">
        <w:rPr>
          <w:rFonts w:ascii="Times New Roman" w:hAnsi="Times New Roman" w:cs="Times New Roman"/>
          <w:sz w:val="20"/>
          <w:szCs w:val="20"/>
        </w:rPr>
        <w:t>от  28.06.2019  № 74</w:t>
      </w:r>
    </w:p>
    <w:p w:rsidR="005D3F66" w:rsidRPr="005D3F66" w:rsidRDefault="005D3F66" w:rsidP="005D3F6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D3F66">
        <w:rPr>
          <w:rFonts w:ascii="Times New Roman" w:hAnsi="Times New Roman" w:cs="Times New Roman"/>
          <w:b/>
          <w:sz w:val="20"/>
          <w:szCs w:val="20"/>
        </w:rPr>
        <w:t>ПОРЯДОК</w:t>
      </w:r>
    </w:p>
    <w:p w:rsidR="005D3F66" w:rsidRPr="005D3F66" w:rsidRDefault="005D3F66" w:rsidP="005D3F66">
      <w:pPr>
        <w:tabs>
          <w:tab w:val="left" w:pos="1665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b/>
          <w:sz w:val="20"/>
          <w:szCs w:val="20"/>
        </w:rPr>
        <w:t>заключения договоров (соглашений) о предоставлении субсидий из местного бюджета юридическим лицам (за исключением субсидий муниципальным учреждениям) на срок, превышающий срок действия лимитов бюджетных обязательств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 xml:space="preserve">1. Настоящий Порядок разработан в соответствии с </w:t>
      </w:r>
      <w:proofErr w:type="gramStart"/>
      <w:r w:rsidRPr="005D3F66">
        <w:rPr>
          <w:rFonts w:ascii="Times New Roman" w:hAnsi="Times New Roman" w:cs="Times New Roman"/>
          <w:sz w:val="20"/>
          <w:szCs w:val="20"/>
        </w:rPr>
        <w:t>ч</w:t>
      </w:r>
      <w:proofErr w:type="gramEnd"/>
      <w:r w:rsidRPr="005D3F66">
        <w:rPr>
          <w:rFonts w:ascii="Times New Roman" w:hAnsi="Times New Roman" w:cs="Times New Roman"/>
          <w:sz w:val="20"/>
          <w:szCs w:val="20"/>
        </w:rPr>
        <w:t>. 9 статьи 78 Бюджетного кодекса Российской Федерации и устанавливает случаи и порядок заключения договоров (соглашений) о предоставлении из местного бюджета субсидий юридическим лицам (за исключением субсидий муниципальным учреждениям) (далее - субсидии юридическим лицам) на срок, превышающий срок действия лимитов бюджетных обязательств.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2.Заключение договоров (соглашений) о предоставлении субсидий юридическим лицам на срок, превышающий срок действия лимитов бюджетных обязательств осуществляется в случаях предоставления субсидий: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D3F66">
        <w:rPr>
          <w:rFonts w:ascii="Times New Roman" w:hAnsi="Times New Roman" w:cs="Times New Roman"/>
          <w:sz w:val="20"/>
          <w:szCs w:val="20"/>
        </w:rPr>
        <w:t xml:space="preserve">а) юридическим лицам (за исключением субсидий муниципальным учреждениям) – производителям товаров, товаров, услуг в целях возмещения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винодельческих </w:t>
      </w:r>
      <w:r w:rsidRPr="005D3F66">
        <w:rPr>
          <w:rFonts w:ascii="Times New Roman" w:hAnsi="Times New Roman" w:cs="Times New Roman"/>
          <w:sz w:val="20"/>
          <w:szCs w:val="20"/>
        </w:rPr>
        <w:lastRenderedPageBreak/>
        <w:t>продуктов, произведенных из выращенного на территории Российской Федерации винограда), выполнением работ, оказанием услуг;</w:t>
      </w:r>
      <w:proofErr w:type="gramEnd"/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  <w:shd w:val="clear" w:color="auto" w:fill="FFFFFF"/>
        </w:rPr>
        <w:t>б) юридическим лицам (за исключением  муниципальных  учреждений), индивидуальным предпринимателям, физическим лицам грантов в форме субсидий, в том числе предоставляемых на конкурсной основе.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3. Решения о заключении договоров (соглашений) в соответствии с настоящим порядком, принимаются в целях заключения договоров (соглашений), предусматривающих возникновение расходных обязательств местного бюджета на срок, превышающий срок действия доведенных до получателя бюджетных средств лимитов бюджетных обязательств на предоставление субсидий юридическим лицам.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4. Подготовка проекта решения о заключении договоров (соглашений) осуществляется главными распорядителями средств местного бюджета   (далее – инициатор).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5. Решение о заключении договоров (соглашений) о предоставлении субсидий юридическим лицам</w:t>
      </w:r>
      <w:r w:rsidRPr="005D3F6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5D3F66">
        <w:rPr>
          <w:rFonts w:ascii="Times New Roman" w:hAnsi="Times New Roman" w:cs="Times New Roman"/>
          <w:sz w:val="20"/>
          <w:szCs w:val="20"/>
        </w:rPr>
        <w:t xml:space="preserve">на срок, превышающий срок действия лимитов бюджетных обязательств, принимается в форме постановления администрации 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сельсовета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 (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далее-проект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постановления).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6. Проект постановления должен содержать следующую информацию: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а) наименование юридического лица, которому предоставляется субсидия;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б) цель и условия предоставления субсидии;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в) предполагаемый (предельный) размер средств местного бюджета для предоставления субсидии с разбивкой по годам предоставления субсидии;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 xml:space="preserve">г) срок действия договора (соглашения); 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д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) порядок внесения изменений в договор (соглашение) в случае уменьшения ранее доведенных в установленном порядке до получателя средств местного бюджета лимитов бюджетных обязательств на предоставление субсидии. 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В случае принятия решения о заключении нескольких договоров (соглашений) о предоставлении субсидий юридическим лицам аналогичная информация должна содержаться в отношении каждого юридического лица.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7. Проект постановления о принятии решения о предоставлении субсидий юридическим лицам должен соответствовать следующим требованиям: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а) распределение предполагаемого (предельного) размера средств местного бюджета для предоставления субсидий в очередном (текущем) финансовом году и плановом периоде не должно превышать объем бюджетных ассигнований, предусмотренных решением   о местном бюджете на очередной финансовый год и на плановый период для предоставления субсидий;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б) распределение предполагаемого (предельного) размера средств местного бюджета для предоставления субсидий в рамках муниципальной программы не должно превышать в пределах срока реализации этой муниципальной программы объем ресурсного обеспечения реализации соответствующих мероприятий программы;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t>в) распределение предельного размера сре</w:t>
      </w:r>
      <w:proofErr w:type="gramStart"/>
      <w:r w:rsidRPr="005D3F66">
        <w:rPr>
          <w:rFonts w:ascii="Times New Roman" w:hAnsi="Times New Roman" w:cs="Times New Roman"/>
          <w:sz w:val="20"/>
          <w:szCs w:val="20"/>
        </w:rPr>
        <w:t>дств в р</w:t>
      </w:r>
      <w:proofErr w:type="gramEnd"/>
      <w:r w:rsidRPr="005D3F66">
        <w:rPr>
          <w:rFonts w:ascii="Times New Roman" w:hAnsi="Times New Roman" w:cs="Times New Roman"/>
          <w:sz w:val="20"/>
          <w:szCs w:val="20"/>
        </w:rPr>
        <w:t xml:space="preserve">амках </w:t>
      </w:r>
      <w:proofErr w:type="spellStart"/>
      <w:r w:rsidRPr="005D3F66">
        <w:rPr>
          <w:rFonts w:ascii="Times New Roman" w:hAnsi="Times New Roman" w:cs="Times New Roman"/>
          <w:sz w:val="20"/>
          <w:szCs w:val="20"/>
        </w:rPr>
        <w:t>непрограммных</w:t>
      </w:r>
      <w:proofErr w:type="spellEnd"/>
      <w:r w:rsidRPr="005D3F66">
        <w:rPr>
          <w:rFonts w:ascii="Times New Roman" w:hAnsi="Times New Roman" w:cs="Times New Roman"/>
          <w:sz w:val="20"/>
          <w:szCs w:val="20"/>
        </w:rPr>
        <w:t xml:space="preserve"> направлений деятельности органов местного самоуправления не должно превышать за пределами планового периода (по каждому году) максимальный годовой размер средств местного бюджета для предоставления субсидий, предусмотренный на эти цели в очередном (текущем) финансовом году и плановом периоде;</w:t>
      </w:r>
    </w:p>
    <w:p w:rsidR="005D3F66" w:rsidRPr="005D3F66" w:rsidRDefault="005D3F66" w:rsidP="005D3F66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3F66">
        <w:rPr>
          <w:rFonts w:ascii="Times New Roman" w:hAnsi="Times New Roman" w:cs="Times New Roman"/>
          <w:sz w:val="20"/>
          <w:szCs w:val="20"/>
        </w:rPr>
        <w:lastRenderedPageBreak/>
        <w:t>9. Постановление о предоставлении субсидий юридическим лицам на срок, превышающий срок действия лимитов бюджетных обязатель</w:t>
      </w:r>
      <w:proofErr w:type="gramStart"/>
      <w:r w:rsidRPr="005D3F66">
        <w:rPr>
          <w:rFonts w:ascii="Times New Roman" w:hAnsi="Times New Roman" w:cs="Times New Roman"/>
          <w:sz w:val="20"/>
          <w:szCs w:val="20"/>
        </w:rPr>
        <w:t>ств пр</w:t>
      </w:r>
      <w:proofErr w:type="gramEnd"/>
      <w:r w:rsidRPr="005D3F66">
        <w:rPr>
          <w:rFonts w:ascii="Times New Roman" w:hAnsi="Times New Roman" w:cs="Times New Roman"/>
          <w:sz w:val="20"/>
          <w:szCs w:val="20"/>
        </w:rPr>
        <w:t>едставляется  на подпись Главе. После подписания проекта постановления, дальнейшая процедура предоставления субсидий   осуществляется в соответствии с муниципальными нормативными правовыми актами, определяющими порядок предоставления  субсидий.</w:t>
      </w:r>
    </w:p>
    <w:p w:rsidR="005D3F66" w:rsidRPr="004B5108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B510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АДМИНИСТРАЦИЯ  БЫСТРОВСКОГО СЕЛЬСОВЕТА </w:t>
      </w:r>
    </w:p>
    <w:p w:rsidR="004B5108" w:rsidRPr="004B5108" w:rsidRDefault="005D3F66" w:rsidP="004B5108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B5108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ИСКИТИМСКОГО  РАЙОНА НОВОСИБИРСКОЙ ОБЛАСТИ</w:t>
      </w:r>
    </w:p>
    <w:p w:rsidR="005D3F66" w:rsidRPr="004B5108" w:rsidRDefault="005D3F66" w:rsidP="004B5108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proofErr w:type="gramStart"/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>П</w:t>
      </w:r>
      <w:proofErr w:type="gramEnd"/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О С Т А Н О В Л Е Н И Е </w:t>
      </w:r>
    </w:p>
    <w:p w:rsidR="005D3F66" w:rsidRPr="004B5108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 w:rsidRPr="004B5108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02.07.2019</w:t>
      </w:r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№    75</w:t>
      </w:r>
    </w:p>
    <w:p w:rsidR="005D3F66" w:rsidRPr="004B5108" w:rsidRDefault="005D3F66" w:rsidP="005D3F66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</w:t>
      </w:r>
      <w:proofErr w:type="gramStart"/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>с</w:t>
      </w:r>
      <w:proofErr w:type="gramEnd"/>
      <w:r w:rsidRPr="004B5108">
        <w:rPr>
          <w:rFonts w:ascii="Times New Roman" w:hAnsi="Times New Roman" w:cs="Times New Roman"/>
          <w:bCs/>
          <w:color w:val="000000"/>
          <w:sz w:val="20"/>
          <w:szCs w:val="20"/>
        </w:rPr>
        <w:t>. Быстровка</w:t>
      </w:r>
    </w:p>
    <w:p w:rsidR="005D3F66" w:rsidRPr="004B5108" w:rsidRDefault="005D3F66" w:rsidP="004B5108">
      <w:pPr>
        <w:pStyle w:val="title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4B5108">
        <w:rPr>
          <w:bCs/>
          <w:color w:val="000000"/>
          <w:sz w:val="20"/>
          <w:szCs w:val="20"/>
        </w:rPr>
        <w:t>Об утверждении Порядка проведения анализа осуществления главным администратором средств внутреннего финансового контроля и внутреннего финансового аудита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rPr>
          <w:color w:val="000000"/>
          <w:sz w:val="20"/>
          <w:szCs w:val="20"/>
        </w:rPr>
      </w:pP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Во исполнение пункта 4 статьи 157 </w:t>
      </w:r>
      <w:hyperlink r:id="rId10" w:tgtFrame="_blank" w:history="1">
        <w:r w:rsidRPr="004B5108">
          <w:rPr>
            <w:rStyle w:val="hyperlink"/>
            <w:rFonts w:eastAsiaTheme="majorEastAsia"/>
            <w:color w:val="0000FF"/>
            <w:sz w:val="20"/>
            <w:szCs w:val="20"/>
          </w:rPr>
          <w:t>Бюджетного кодекса Российской Федерации</w:t>
        </w:r>
      </w:hyperlink>
      <w:r w:rsidRPr="004B5108">
        <w:rPr>
          <w:color w:val="000000"/>
          <w:sz w:val="20"/>
          <w:szCs w:val="20"/>
        </w:rPr>
        <w:t xml:space="preserve">, руководствуясь Уставом 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области, администрация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области,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ПОСТАНОВЛЯЕТ: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1. Утвердить прилагаемый </w:t>
      </w:r>
      <w:hyperlink r:id="rId11" w:anchor="P30" w:history="1">
        <w:r w:rsidRPr="004B5108">
          <w:rPr>
            <w:rStyle w:val="a5"/>
            <w:color w:val="000000"/>
            <w:sz w:val="20"/>
            <w:szCs w:val="20"/>
          </w:rPr>
          <w:t>Порядок</w:t>
        </w:r>
      </w:hyperlink>
      <w:r w:rsidRPr="004B5108">
        <w:rPr>
          <w:color w:val="000000"/>
          <w:sz w:val="20"/>
          <w:szCs w:val="20"/>
        </w:rPr>
        <w:t> проведения анализа осуществления главным администратором средств внутреннего финансового контроля и внутреннего финансового аудита (приложение № 1).</w:t>
      </w:r>
    </w:p>
    <w:p w:rsidR="005D3F66" w:rsidRPr="004B5108" w:rsidRDefault="005D3F66" w:rsidP="005D3F66">
      <w:pPr>
        <w:pStyle w:val="ae"/>
        <w:shd w:val="clear" w:color="auto" w:fill="FFFFFF"/>
        <w:spacing w:after="0" w:line="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5108">
        <w:rPr>
          <w:rFonts w:ascii="Times New Roman" w:hAnsi="Times New Roman" w:cs="Times New Roman"/>
          <w:color w:val="000000"/>
          <w:sz w:val="20"/>
          <w:szCs w:val="20"/>
        </w:rPr>
        <w:t xml:space="preserve">2. </w:t>
      </w:r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Опубликовать настоящее постановление на официальном сайте </w:t>
      </w:r>
      <w:proofErr w:type="spellStart"/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Быстровского</w:t>
      </w:r>
      <w:proofErr w:type="spellEnd"/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сельсовета </w:t>
      </w:r>
      <w:proofErr w:type="spellStart"/>
      <w:r w:rsidRPr="004B510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Искитимского</w:t>
      </w:r>
      <w:proofErr w:type="spellEnd"/>
      <w:r w:rsidRPr="004B510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района Новосибирской области и  в газете «Вестник </w:t>
      </w:r>
      <w:proofErr w:type="spellStart"/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Быстровского</w:t>
      </w:r>
      <w:proofErr w:type="spellEnd"/>
      <w:r w:rsidRPr="004B51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сельсовета».</w:t>
      </w:r>
    </w:p>
    <w:p w:rsidR="005D3F66" w:rsidRPr="004B5108" w:rsidRDefault="005D3F66" w:rsidP="004B5108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B5108">
        <w:rPr>
          <w:rFonts w:ascii="Times New Roman" w:hAnsi="Times New Roman" w:cs="Times New Roman"/>
          <w:color w:val="000000"/>
          <w:sz w:val="20"/>
          <w:szCs w:val="20"/>
        </w:rPr>
        <w:t xml:space="preserve">3.  </w:t>
      </w:r>
      <w:proofErr w:type="gramStart"/>
      <w:r w:rsidRPr="004B5108">
        <w:rPr>
          <w:rFonts w:ascii="Times New Roman" w:hAnsi="Times New Roman" w:cs="Times New Roman"/>
          <w:color w:val="000000"/>
          <w:sz w:val="20"/>
          <w:szCs w:val="20"/>
        </w:rPr>
        <w:t>Контроль за</w:t>
      </w:r>
      <w:proofErr w:type="gramEnd"/>
      <w:r w:rsidRPr="004B5108">
        <w:rPr>
          <w:rFonts w:ascii="Times New Roman" w:hAnsi="Times New Roman" w:cs="Times New Roman"/>
          <w:color w:val="000000"/>
          <w:sz w:val="20"/>
          <w:szCs w:val="20"/>
        </w:rPr>
        <w:t xml:space="preserve"> исполнением настоящего постановления оставляю за собой. 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Глава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                            А.А. Павленко</w:t>
      </w:r>
    </w:p>
    <w:p w:rsidR="005D3F66" w:rsidRPr="004B5108" w:rsidRDefault="005D3F66" w:rsidP="004B5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УТВЕРЖДЕН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постановлением администрации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от  02.07.2019  № 75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right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Порядок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проведения анализа осуществления главным администратором бюджетных средств внутреннего финансового контроля и внутреннего финансового аудита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1. Общие положения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4B5108">
        <w:rPr>
          <w:color w:val="000000"/>
          <w:sz w:val="20"/>
          <w:szCs w:val="20"/>
        </w:rPr>
        <w:t>1.1. Настоящий Порядок разработан в целях обеспечения реализации бюджетных полномочий органа муниципального финансового контроля, определенных положениями пункта 4 статьи 157 </w:t>
      </w:r>
      <w:hyperlink r:id="rId12" w:tgtFrame="_blank" w:history="1">
        <w:r w:rsidRPr="004B5108">
          <w:rPr>
            <w:rStyle w:val="hyperlink"/>
            <w:rFonts w:eastAsiaTheme="majorEastAsia"/>
            <w:sz w:val="20"/>
            <w:szCs w:val="20"/>
          </w:rPr>
          <w:t>Бюджетного кодекса Российской Федерации,</w:t>
        </w:r>
      </w:hyperlink>
      <w:r w:rsidRPr="004B5108">
        <w:rPr>
          <w:sz w:val="20"/>
          <w:szCs w:val="20"/>
        </w:rPr>
        <w:t xml:space="preserve"> и устанавливает правила проведения анализа осуществления главным администратором бюджетных средств </w:t>
      </w:r>
      <w:proofErr w:type="spellStart"/>
      <w:r w:rsidRPr="004B5108">
        <w:rPr>
          <w:sz w:val="20"/>
          <w:szCs w:val="20"/>
        </w:rPr>
        <w:t>Быстровского</w:t>
      </w:r>
      <w:proofErr w:type="spellEnd"/>
      <w:r w:rsidRPr="004B5108">
        <w:rPr>
          <w:sz w:val="20"/>
          <w:szCs w:val="20"/>
        </w:rPr>
        <w:t xml:space="preserve"> сельсовета </w:t>
      </w:r>
      <w:proofErr w:type="spellStart"/>
      <w:r w:rsidRPr="004B5108">
        <w:rPr>
          <w:sz w:val="20"/>
          <w:szCs w:val="20"/>
        </w:rPr>
        <w:t>Искитимского</w:t>
      </w:r>
      <w:proofErr w:type="spellEnd"/>
      <w:r w:rsidRPr="004B5108">
        <w:rPr>
          <w:sz w:val="20"/>
          <w:szCs w:val="20"/>
        </w:rPr>
        <w:t xml:space="preserve"> района Новосибирской области, определенных положениями статьи 160.2-1. </w:t>
      </w:r>
      <w:hyperlink r:id="rId13" w:tgtFrame="_blank" w:history="1">
        <w:r w:rsidRPr="004B5108">
          <w:rPr>
            <w:rStyle w:val="hyperlink"/>
            <w:rFonts w:eastAsiaTheme="majorEastAsia"/>
            <w:sz w:val="20"/>
            <w:szCs w:val="20"/>
          </w:rPr>
          <w:t>Бюджетного кодекса Российской Федерации</w:t>
        </w:r>
      </w:hyperlink>
      <w:r w:rsidRPr="004B5108">
        <w:rPr>
          <w:sz w:val="20"/>
          <w:szCs w:val="20"/>
        </w:rPr>
        <w:t> (далее - бюджетные полномочия).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sz w:val="20"/>
          <w:szCs w:val="20"/>
        </w:rPr>
        <w:t>1.2. Проведение анализа осу</w:t>
      </w:r>
      <w:r w:rsidRPr="004B5108">
        <w:rPr>
          <w:color w:val="000000"/>
          <w:sz w:val="20"/>
          <w:szCs w:val="20"/>
        </w:rPr>
        <w:t xml:space="preserve">ществления бюджетных полномочий главным администратором бюджетных средств, организуется и осуществляется в соответствии с законодательством Российской Федерации, нормативными правовыми и иными актами администрации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области, а также настоящим Порядком.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1.3. Целью анализа является совершенствование исполнения  бюджетных полномочий главным администратором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1.4. Задачами анализа являются: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оценка исполнения бюджетных полномочий главным администратором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lastRenderedPageBreak/>
        <w:t>- выявление недостатков в организации исполнения бюджетных полномочий главным администратором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формирование предложений о совершенствовании исполнения бюджетных полномочий главным администратором бюджетных средств и методического обеспечения соответствующей деятельности главным администратором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1.5. Анализу подлежит исполнение главным администратором бюджетных средств бюджетных полномочий, указанных в пункте 1.1. настоящего Порядка, в том числе: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proofErr w:type="gramStart"/>
      <w:r w:rsidRPr="004B5108">
        <w:rPr>
          <w:color w:val="000000"/>
          <w:sz w:val="20"/>
          <w:szCs w:val="20"/>
        </w:rPr>
        <w:t>- по внутреннему финансовому контролю, направленному на соблюдение внутренних стандартов и процедур составления и исполнения бюджета по доходам, расходам и источникам финансирования дефицита бюджета, включая расходы на закупку товаров, работ, услуг для обеспечения муниципальных нужд, составления бюджетной отчетности и ведения бюджетного учета главным администратором бюджетных средств и подведомственными ему муниципальными учреждениями;</w:t>
      </w:r>
      <w:proofErr w:type="gramEnd"/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по внутреннему финансовому аудиту, осуществляемому в целях оценки надежности внутреннего финансового контроля и подготовки рекомендаций по повышению его эффективности, подтверждения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Федерации;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по подготовке и организации мер по повышению экономности и результативности использования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2. Организация и планирование проведения анализа исполнения бюджетных полномочий главным администратором бюджетных средств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2.1. Анализ исполнения бюджетных полномочий главным администратором бюджетных средств, проводится уполномоченным должностным лицом администрации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 (далее – должностное лицо).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2.2. Анализ проводится в соответствии с планом контрольных мероприятий (далее - План), который утверждается постановлением администрации, в соответствии с Порядком осуществления полномочий органом внутреннего муниципального финансового контроля по внутреннему муниципальному финансовому контролю.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2.3. Срок проведения анализа исполнения бюджетных полномочий главным администратором бюджетных средств не может превышать 30 календарных дней.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3. Проведение анализа исполнения бюджетных полномочий главным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администратором бюджетных средств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3.1. Анализ исполнения бюджетных полномочий главным администратором бюджетных средств осуществляется путем проведения обследования по месту нахождения объекта контроля или </w:t>
      </w:r>
      <w:proofErr w:type="spellStart"/>
      <w:r w:rsidRPr="004B5108">
        <w:rPr>
          <w:color w:val="000000"/>
          <w:sz w:val="20"/>
          <w:szCs w:val="20"/>
        </w:rPr>
        <w:t>камерально</w:t>
      </w:r>
      <w:proofErr w:type="spellEnd"/>
      <w:r w:rsidRPr="004B5108">
        <w:rPr>
          <w:color w:val="000000"/>
          <w:sz w:val="20"/>
          <w:szCs w:val="20"/>
        </w:rPr>
        <w:t>, на основании информации и документов, представленных главным администратором бюджетных средств по запросу должностного лица.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3.2. Запрос о представлении документов и информации направляется в адрес главного администратора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В запросе указываются: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наименование главного администратора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реквизиты Плана, на основании которого проводится анализ исполнения бюджетных полномочий главным администратором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срок представления документов и информации;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перечень документов и информации, которые необходимо представить.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3.3. При анализе исполнения бюджетных полномочий главным администратором бюджетных средств обязательному изучению подлежат: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деятельность главного администратора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- порядок осуществления бюджетных полномочий по внутреннему финансовому контролю и внутреннему финансовому аудиту (далее - Порядок осуществления полномочий), на предмет соответствия Бюджетному кодексу Российской Федерации, указаниям Министерства финансов Российской Федерации, нормативным правовым актам администрации, а также его соблюдение </w:t>
      </w:r>
      <w:proofErr w:type="gramStart"/>
      <w:r w:rsidRPr="004B5108">
        <w:rPr>
          <w:color w:val="000000"/>
          <w:sz w:val="20"/>
          <w:szCs w:val="20"/>
        </w:rPr>
        <w:t>при</w:t>
      </w:r>
      <w:proofErr w:type="gramEnd"/>
      <w:r w:rsidRPr="004B5108">
        <w:rPr>
          <w:color w:val="000000"/>
          <w:sz w:val="20"/>
          <w:szCs w:val="20"/>
        </w:rPr>
        <w:t>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а) </w:t>
      </w:r>
      <w:proofErr w:type="gramStart"/>
      <w:r w:rsidRPr="004B5108">
        <w:rPr>
          <w:color w:val="000000"/>
          <w:sz w:val="20"/>
          <w:szCs w:val="20"/>
        </w:rPr>
        <w:t>проведении</w:t>
      </w:r>
      <w:proofErr w:type="gramEnd"/>
      <w:r w:rsidRPr="004B5108">
        <w:rPr>
          <w:color w:val="000000"/>
          <w:sz w:val="20"/>
          <w:szCs w:val="20"/>
        </w:rPr>
        <w:t xml:space="preserve"> проверок, ревизий и обследований по внутреннему финансовому контролю и внутреннему финансовому аудиту, реализации результатов контрольных мероприятий;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б) </w:t>
      </w:r>
      <w:proofErr w:type="gramStart"/>
      <w:r w:rsidRPr="004B5108">
        <w:rPr>
          <w:color w:val="000000"/>
          <w:sz w:val="20"/>
          <w:szCs w:val="20"/>
        </w:rPr>
        <w:t>направлении</w:t>
      </w:r>
      <w:proofErr w:type="gramEnd"/>
      <w:r w:rsidRPr="004B5108">
        <w:rPr>
          <w:color w:val="000000"/>
          <w:sz w:val="20"/>
          <w:szCs w:val="20"/>
        </w:rPr>
        <w:t xml:space="preserve"> объектам контроля актов, заключений, замечаний и предложений по устранению выявленных недостатков и нарушений;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lastRenderedPageBreak/>
        <w:t>в) подготовке предложений по повышению экономности и результативности использования средств местного бюджета;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г) </w:t>
      </w:r>
      <w:proofErr w:type="gramStart"/>
      <w:r w:rsidRPr="004B5108">
        <w:rPr>
          <w:color w:val="000000"/>
          <w:sz w:val="20"/>
          <w:szCs w:val="20"/>
        </w:rPr>
        <w:t>направлении</w:t>
      </w:r>
      <w:proofErr w:type="gramEnd"/>
      <w:r w:rsidRPr="004B5108">
        <w:rPr>
          <w:color w:val="000000"/>
          <w:sz w:val="20"/>
          <w:szCs w:val="20"/>
        </w:rPr>
        <w:t xml:space="preserve"> материалов в администрацию и (или) правоохранительные органы в случае наличия признаков нарушений бюджетного законодательства Российской Федерации, в отношении которых отсутствует возможность их устранения.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3.4. При изучении деятельности главного администратора бюджетных средств анализируются: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наличие Порядка осуществления полномочий, иной нормативной базы в сфере внутреннего финансового контроля и внутреннего финансового аудита;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организационно-штатная структура главного администратора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количество подведомственных ему муниципальных учреждений;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процедуры внутреннего информационного обмена и координации деятельности с должностными лицами администрации, правоохранительными органами и органами прокуратуры на  предмет координации деятельности, содействия при проведении  контрольных мероприятий и своевременности информирования об установленных фактах нарушений;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подготовка отчетности, а также информации.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3.5. При изучении Порядка осуществления полномочий и его исполнения анализируются: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вопросы планирования  проведения проверок, ревизий, обследований, а также их проведения на внеплановой основе, выполнения плана контрольной работы;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соответствие процедур назначения, проведения и оформления результатов проверок, ревизий, обследований утвержденному Порядку осуществления полномочий, в том числе на предмет последовательности и своевременности процедур;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ведение мониторинга устранения выявленных нарушений и исполнения, направленных в адрес проверяемого объекта контроля предложений по устранению выявленных нарушений;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использование специального программного обеспечения при планировании, проведении проверок, ревизий, обследований, а также оформлении их результатов и представлении докладов руководителю, при мониторинге устранения выявленных нарушений, при составлении отчетности о результатах контрольной деятельности;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результативность проведения ревизий, проверок и обследований, а также последовательность и своевременность направления объектам контроля  актов, заключений, предложений по устранению выявленных нарушений.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3.6. При изучении процедуры направления информации и документов в администрацию и (или) в правоохранительные органы анализируется своевременность направления информации и документов в указанные органы при установлении фактов совершения действия (бездействия), содержащих признаки состава преступления при использовании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4. Оформление результатов анализа исполнения бюджетных полномочий главным администратором бюджетных средств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4.1. По результатам анализа исполнения бюджетных полномочий главным администратором бюджетных средств, должностным лицом подготавливается заключение о соответствии исполнения бюджетных полномочий главным администратором бюджетных средств бюджетному законодательству Российской Федерации, нормативным правовым актам администрации (далее - Заключение).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4.2. Заключение должно содержать: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наименование главного администратора бюджетных средств, исполнение бюджетных полномочий, которого анализировалось;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реквизиты Плана, на основании которого проводился анализ исполнения бюджетных полномочий главного администратора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анализируемый период исполнения бюджетных полномочий главного администратора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- описание проведенного  </w:t>
      </w:r>
      <w:proofErr w:type="gramStart"/>
      <w:r w:rsidRPr="004B5108">
        <w:rPr>
          <w:color w:val="000000"/>
          <w:sz w:val="20"/>
          <w:szCs w:val="20"/>
        </w:rPr>
        <w:t>анализа исполнения  бюджетных полномочий главного администратора бюджетных средств</w:t>
      </w:r>
      <w:proofErr w:type="gramEnd"/>
      <w:r w:rsidRPr="004B5108">
        <w:rPr>
          <w:color w:val="000000"/>
          <w:sz w:val="20"/>
          <w:szCs w:val="20"/>
        </w:rPr>
        <w:t>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информацию о текущем состоянии исполнения бюджетных полномочий главного администратора бюджетных средств, в том числе оценку результативности и качества осуществляемого контроля;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информацию о выявленных недостатках исполнения бюджетных полномочий главным администратором бюджетных средств;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информацию о непредставлении главным администратором бюджетных средств информации и (или) документов либо представлении документов, содержащих неполную или недостоверную информацию;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lastRenderedPageBreak/>
        <w:t>- предложения и рекомендации по совершенствованию исполнения бюджетных полномочий главным администратором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4.3. Заключение подписывается главой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 и должностным лицом, участвовавшим в проведении анализа исполнения бюджетных полномочий главного администратора бюджетных средств, и в течение 3 рабочих дней направляется главному администратору бюджетных средств.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5108">
        <w:rPr>
          <w:b/>
          <w:bCs/>
          <w:color w:val="000000"/>
          <w:sz w:val="20"/>
          <w:szCs w:val="20"/>
        </w:rPr>
        <w:t>5. Подготовка отчетности по результатам проведенного анализа исполнения</w:t>
      </w:r>
      <w:r w:rsidRPr="004B5108">
        <w:rPr>
          <w:color w:val="000000"/>
          <w:sz w:val="20"/>
          <w:szCs w:val="20"/>
        </w:rPr>
        <w:t xml:space="preserve"> </w:t>
      </w:r>
      <w:r w:rsidRPr="004B5108">
        <w:rPr>
          <w:b/>
          <w:bCs/>
          <w:color w:val="000000"/>
          <w:sz w:val="20"/>
          <w:szCs w:val="20"/>
        </w:rPr>
        <w:t>бюджетных полномочий главным администратором бюджетных средств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 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 xml:space="preserve">5.1. </w:t>
      </w:r>
      <w:proofErr w:type="gramStart"/>
      <w:r w:rsidRPr="004B5108">
        <w:rPr>
          <w:color w:val="000000"/>
          <w:sz w:val="20"/>
          <w:szCs w:val="20"/>
        </w:rPr>
        <w:t xml:space="preserve">Должностное лицо ежегодно составляет аналитический отчет о результатах проведенного анализа исполнения бюджетных полномочий главным администратором бюджетных средств администрации 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области, проведенного в отчетном году, и в срок до 01 марта года, следующего за отчетным, направляет его главе </w:t>
      </w:r>
      <w:proofErr w:type="spellStart"/>
      <w:r w:rsidRPr="004B5108">
        <w:rPr>
          <w:color w:val="000000"/>
          <w:sz w:val="20"/>
          <w:szCs w:val="20"/>
        </w:rPr>
        <w:t>Быстровского</w:t>
      </w:r>
      <w:proofErr w:type="spellEnd"/>
      <w:r w:rsidRPr="004B5108">
        <w:rPr>
          <w:color w:val="000000"/>
          <w:sz w:val="20"/>
          <w:szCs w:val="20"/>
        </w:rPr>
        <w:t xml:space="preserve"> сельсовета </w:t>
      </w:r>
      <w:proofErr w:type="spellStart"/>
      <w:r w:rsidRPr="004B5108">
        <w:rPr>
          <w:color w:val="000000"/>
          <w:sz w:val="20"/>
          <w:szCs w:val="20"/>
        </w:rPr>
        <w:t>Искитимского</w:t>
      </w:r>
      <w:proofErr w:type="spellEnd"/>
      <w:r w:rsidRPr="004B5108">
        <w:rPr>
          <w:color w:val="000000"/>
          <w:sz w:val="20"/>
          <w:szCs w:val="20"/>
        </w:rPr>
        <w:t xml:space="preserve"> района Новосибирской области.</w:t>
      </w:r>
      <w:proofErr w:type="gramEnd"/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5.2. Аналитический отчет должен содержать: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обобщенную информацию о наиболее типичных недостатках, выявленных по результатам  проведенного анализа исполнения бюджетных полномочий главного администратора бюджетных средств, и отраженного в Заключении;</w:t>
      </w:r>
    </w:p>
    <w:p w:rsidR="005D3F66" w:rsidRPr="004B5108" w:rsidRDefault="005D3F66" w:rsidP="005D3F6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B5108">
        <w:rPr>
          <w:color w:val="000000"/>
          <w:sz w:val="20"/>
          <w:szCs w:val="20"/>
        </w:rPr>
        <w:t>- сводные предложения по совершенствованию исполнения бюджетных полномочий главного администратора бюджетных средств, содержащиеся в Заключении.</w:t>
      </w:r>
    </w:p>
    <w:p w:rsidR="005D3F66" w:rsidRPr="004B5108" w:rsidRDefault="005D3F66" w:rsidP="005D3F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D3F66" w:rsidRPr="004B5108" w:rsidRDefault="005D3F66" w:rsidP="005D3F66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5D3F66" w:rsidRPr="004B5108" w:rsidRDefault="005D3F66" w:rsidP="005D3F66">
      <w:pPr>
        <w:jc w:val="both"/>
        <w:rPr>
          <w:rFonts w:ascii="Times New Roman" w:hAnsi="Times New Roman" w:cs="Times New Roman"/>
          <w:sz w:val="20"/>
          <w:szCs w:val="20"/>
        </w:rPr>
      </w:pPr>
      <w:r w:rsidRPr="004B51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73AF0" w:rsidRPr="004B5108" w:rsidRDefault="00373AF0" w:rsidP="00373AF0">
      <w:pPr>
        <w:pStyle w:val="a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60499" w:rsidRPr="004B5108" w:rsidRDefault="00660499" w:rsidP="00660499">
      <w:pPr>
        <w:rPr>
          <w:rFonts w:ascii="Times New Roman" w:hAnsi="Times New Roman" w:cs="Times New Roman"/>
          <w:sz w:val="20"/>
          <w:szCs w:val="20"/>
        </w:rPr>
      </w:pPr>
    </w:p>
    <w:p w:rsidR="00660499" w:rsidRPr="004B5108" w:rsidRDefault="00660499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60499" w:rsidRDefault="00660499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5108" w:rsidRPr="004B5108" w:rsidRDefault="004B5108" w:rsidP="0066049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60499" w:rsidRPr="005D3F66" w:rsidRDefault="00660499" w:rsidP="00660499">
      <w:pPr>
        <w:rPr>
          <w:rFonts w:ascii="Times New Roman" w:hAnsi="Times New Roman" w:cs="Times New Roman"/>
          <w:sz w:val="20"/>
          <w:szCs w:val="20"/>
        </w:rPr>
      </w:pPr>
    </w:p>
    <w:p w:rsidR="00254E5A" w:rsidRDefault="00660499" w:rsidP="0066049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«Пожарная безопасность»</w:t>
      </w:r>
    </w:p>
    <w:p w:rsidR="00660499" w:rsidRPr="00660499" w:rsidRDefault="00660499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0499">
        <w:rPr>
          <w:rFonts w:ascii="Times New Roman" w:hAnsi="Times New Roman" w:cs="Times New Roman"/>
          <w:b/>
          <w:sz w:val="24"/>
          <w:szCs w:val="24"/>
          <w:u w:val="single"/>
        </w:rPr>
        <w:t>Федеральный государственный пожарный надзор информирует!</w:t>
      </w:r>
    </w:p>
    <w:p w:rsidR="00660499" w:rsidRDefault="00660499" w:rsidP="00660499">
      <w:pPr>
        <w:autoSpaceDE w:val="0"/>
        <w:autoSpaceDN w:val="0"/>
        <w:adjustRightInd w:val="0"/>
        <w:jc w:val="both"/>
        <w:rPr>
          <w:b/>
          <w:sz w:val="26"/>
          <w:szCs w:val="26"/>
          <w:u w:val="single"/>
        </w:rPr>
      </w:pPr>
    </w:p>
    <w:p w:rsidR="00660499" w:rsidRPr="0037754A" w:rsidRDefault="00660499" w:rsidP="00660499">
      <w:pPr>
        <w:pStyle w:val="af0"/>
        <w:spacing w:before="0" w:beforeAutospacing="0" w:after="0" w:afterAutospacing="0"/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2828925" cy="1885950"/>
            <wp:effectExtent l="19050" t="0" r="9525" b="0"/>
            <wp:wrapSquare wrapText="bothSides"/>
            <wp:docPr id="7" name="Рисунок 7" descr="1503934760_patch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03934760_patchv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54A">
        <w:rPr>
          <w:b/>
          <w:sz w:val="22"/>
          <w:szCs w:val="22"/>
        </w:rPr>
        <w:t>Требования пожарной безопасности при подготовке овощных ям и погребов</w:t>
      </w:r>
      <w:r w:rsidRPr="0037754A">
        <w:rPr>
          <w:sz w:val="22"/>
          <w:szCs w:val="22"/>
        </w:rPr>
        <w:t xml:space="preserve">. </w:t>
      </w:r>
      <w:proofErr w:type="spellStart"/>
      <w:r w:rsidRPr="0037754A">
        <w:rPr>
          <w:sz w:val="22"/>
          <w:szCs w:val="22"/>
        </w:rPr>
        <w:t>ОНДиПР</w:t>
      </w:r>
      <w:proofErr w:type="spellEnd"/>
      <w:r w:rsidRPr="0037754A">
        <w:rPr>
          <w:sz w:val="22"/>
          <w:szCs w:val="22"/>
        </w:rPr>
        <w:t xml:space="preserve"> по </w:t>
      </w:r>
      <w:proofErr w:type="spellStart"/>
      <w:r w:rsidRPr="0037754A">
        <w:rPr>
          <w:sz w:val="22"/>
          <w:szCs w:val="22"/>
        </w:rPr>
        <w:t>Искитимскому</w:t>
      </w:r>
      <w:proofErr w:type="spellEnd"/>
      <w:r w:rsidRPr="0037754A">
        <w:rPr>
          <w:sz w:val="22"/>
          <w:szCs w:val="22"/>
        </w:rPr>
        <w:t xml:space="preserve"> району напоминает, нарушение правил просушки погребов чреваты несчастными случаями с трагическими последствиями, так  </w:t>
      </w:r>
      <w:r w:rsidRPr="0037754A">
        <w:rPr>
          <w:b/>
          <w:sz w:val="22"/>
          <w:szCs w:val="22"/>
          <w:u w:val="single"/>
        </w:rPr>
        <w:t xml:space="preserve">09.08.17 в 08 ч. 05м. </w:t>
      </w:r>
      <w:r w:rsidRPr="0037754A">
        <w:rPr>
          <w:b/>
          <w:color w:val="000000"/>
          <w:sz w:val="22"/>
          <w:szCs w:val="22"/>
          <w:u w:val="single"/>
        </w:rPr>
        <w:t xml:space="preserve">в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Искитимском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 районе, д.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Шибково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, по ул. </w:t>
      </w:r>
      <w:proofErr w:type="gramStart"/>
      <w:r w:rsidRPr="0037754A">
        <w:rPr>
          <w:b/>
          <w:color w:val="000000"/>
          <w:sz w:val="22"/>
          <w:szCs w:val="22"/>
          <w:u w:val="single"/>
        </w:rPr>
        <w:t>Береговая</w:t>
      </w:r>
      <w:proofErr w:type="gramEnd"/>
      <w:r w:rsidRPr="0037754A">
        <w:rPr>
          <w:b/>
          <w:color w:val="000000"/>
          <w:sz w:val="22"/>
          <w:szCs w:val="22"/>
          <w:u w:val="single"/>
        </w:rPr>
        <w:t xml:space="preserve">, гражданин 1969 г.р. получил термический ожог пламени 1-2-3 степени головы, верхних и нижних конечностей на площади 10 %, при сушке погреба. Доставлен в ожоговый центр г. Новосибирска в отделение реанимации. </w:t>
      </w:r>
      <w:r w:rsidRPr="0037754A">
        <w:rPr>
          <w:b/>
          <w:sz w:val="22"/>
          <w:szCs w:val="22"/>
          <w:u w:val="single"/>
        </w:rPr>
        <w:t xml:space="preserve">24.08.17 в 12 ч. 20м. </w:t>
      </w:r>
      <w:r w:rsidRPr="0037754A">
        <w:rPr>
          <w:b/>
          <w:color w:val="000000"/>
          <w:sz w:val="22"/>
          <w:szCs w:val="22"/>
          <w:u w:val="single"/>
        </w:rPr>
        <w:t xml:space="preserve">в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Искитимском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 районе, д.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Шибково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, по ул. </w:t>
      </w:r>
      <w:proofErr w:type="gramStart"/>
      <w:r w:rsidRPr="0037754A">
        <w:rPr>
          <w:b/>
          <w:color w:val="000000"/>
          <w:sz w:val="22"/>
          <w:szCs w:val="22"/>
          <w:u w:val="single"/>
        </w:rPr>
        <w:t>Лесная</w:t>
      </w:r>
      <w:proofErr w:type="gramEnd"/>
      <w:r w:rsidRPr="0037754A">
        <w:rPr>
          <w:b/>
          <w:color w:val="000000"/>
          <w:sz w:val="22"/>
          <w:szCs w:val="22"/>
          <w:u w:val="single"/>
        </w:rPr>
        <w:t>, гражданин 1998 г.р. получил термический ожог пламени 1-2 степени лица, рук, передней поверхности туловища на площади 10 %, при сушке погреба.</w:t>
      </w:r>
    </w:p>
    <w:p w:rsidR="00660499" w:rsidRPr="0037754A" w:rsidRDefault="00660499" w:rsidP="00660499">
      <w:pPr>
        <w:pStyle w:val="af0"/>
        <w:spacing w:before="0" w:beforeAutospacing="0" w:after="0" w:afterAutospacing="0"/>
        <w:jc w:val="both"/>
        <w:rPr>
          <w:sz w:val="22"/>
          <w:szCs w:val="22"/>
        </w:rPr>
      </w:pPr>
      <w:r w:rsidRPr="0037754A">
        <w:rPr>
          <w:sz w:val="22"/>
          <w:szCs w:val="22"/>
        </w:rPr>
        <w:t xml:space="preserve">Сушка должна проводиться только свободным доступом теплого воздуха. Также просушивать овощехранилища можно окуриванием комовой серой или серными шашками. Для дезинфекции помещения стены и стеллажи необходимо побелить известью хлорной или гашеной с добавлением медного купороса. Кроме того, перед загрузкой овощей необходимо проверить электропроводку. Если в подземном помещении проведено электрическое освещение, обязательно соблюдение установленных норм и требований при его оборудовании. Периодически необходимо проверять состояние проводки, так как повреждение ее грызунами может стать причиной замыкания, а в результате возникнет пожар. Если освещение погреба отсутствует, пользуйтесь только безопасными источниками света. Применение свечей, керосиновых ламп и тому подобных светильников недопустимо. При просушке погребов следует помнить, даже небольшая концентрация угарного газа в воздухе (до 10 %) является опасной для человека. Однако человеку почувствовать ядовитое вещество и его мгновенное воздействие на организм, практически невозможно. По словам медиков, при отравлении сначала появляется легкая слабость, головокружение, а потом человек теряет сознание. При этом силы покидают пострадавшего довольно быстро, и подняться наверх самостоятельно он уже не может. Также рекомендуется в процессе просушки погреба дымовой шашкой (и прочими дымящими средствами) не оставлять помещение без присмотра. Помимо прочего это чревато вызовом пожарной охраны бдительными соседями, с последующим вскрытием вашего гаража, в результате которого вы будете вынуждены за свой счет ремонтировать поврежденные элементы вашего гаража. Кроме того, вас могут привлечь к ответственности за ложный вызов пожарной охраны. </w:t>
      </w:r>
    </w:p>
    <w:p w:rsidR="00660499" w:rsidRDefault="00660499" w:rsidP="00660499">
      <w:pPr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</w:p>
    <w:p w:rsidR="00254E5A" w:rsidRPr="00660499" w:rsidRDefault="00254E5A" w:rsidP="00254E5A">
      <w:pPr>
        <w:rPr>
          <w:rFonts w:ascii="Times New Roman" w:hAnsi="Times New Roman" w:cs="Times New Roman"/>
          <w:sz w:val="18"/>
          <w:szCs w:val="18"/>
        </w:rPr>
      </w:pPr>
    </w:p>
    <w:p w:rsidR="00254E5A" w:rsidRPr="00660499" w:rsidRDefault="00254E5A" w:rsidP="00254E5A">
      <w:pPr>
        <w:rPr>
          <w:rFonts w:ascii="Times New Roman" w:hAnsi="Times New Roman" w:cs="Times New Roman"/>
          <w:sz w:val="18"/>
          <w:szCs w:val="18"/>
        </w:rPr>
      </w:pPr>
    </w:p>
    <w:p w:rsidR="00063842" w:rsidRPr="00660499" w:rsidRDefault="00063842" w:rsidP="00063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6049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</w:p>
    <w:p w:rsidR="00063842" w:rsidRPr="00254E5A" w:rsidRDefault="00063842" w:rsidP="00063842">
      <w:pPr>
        <w:rPr>
          <w:rFonts w:ascii="Times New Roman" w:hAnsi="Times New Roman" w:cs="Times New Roman"/>
          <w:sz w:val="18"/>
          <w:szCs w:val="18"/>
        </w:rPr>
      </w:pPr>
    </w:p>
    <w:p w:rsidR="00063842" w:rsidRPr="00254E5A" w:rsidRDefault="00063842" w:rsidP="0006384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660499" w:rsidRPr="00660499" w:rsidRDefault="00660499" w:rsidP="006604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FC378C" w:rsidRPr="00660499" w:rsidRDefault="00660499" w:rsidP="00660499">
      <w:pPr>
        <w:spacing w:line="240" w:lineRule="auto"/>
        <w:jc w:val="center"/>
        <w:outlineLvl w:val="0"/>
        <w:rPr>
          <w:rFonts w:eastAsia="Times New Roman" w:cs="Helvetica"/>
          <w:b/>
          <w:bCs/>
          <w:color w:val="000000"/>
          <w:kern w:val="36"/>
          <w:sz w:val="24"/>
          <w:szCs w:val="24"/>
          <w:lang w:eastAsia="ru-RU"/>
        </w:rPr>
      </w:pPr>
      <w:r w:rsidRPr="00660499">
        <w:rPr>
          <w:rFonts w:eastAsia="Times New Roman" w:cs="Helvetica"/>
          <w:b/>
          <w:bCs/>
          <w:color w:val="000000"/>
          <w:kern w:val="36"/>
          <w:sz w:val="24"/>
          <w:szCs w:val="24"/>
          <w:lang w:eastAsia="ru-RU"/>
        </w:rPr>
        <w:lastRenderedPageBreak/>
        <w:t>«Вода – безопасная территория»</w:t>
      </w:r>
    </w:p>
    <w:p w:rsidR="00680423" w:rsidRPr="00660499" w:rsidRDefault="00680423" w:rsidP="00FC378C">
      <w:pPr>
        <w:spacing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ru-RU"/>
        </w:rPr>
      </w:pPr>
      <w:r w:rsidRPr="00660499"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ru-RU"/>
        </w:rPr>
        <w:t>Месячник безопасности на водных объектах</w:t>
      </w:r>
    </w:p>
    <w:p w:rsidR="00680423" w:rsidRPr="00FC378C" w:rsidRDefault="00680423" w:rsidP="0068042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3" name="Рисунок 1" descr="Месячник безопасности на водных объе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ячник безопасности на водных объект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Главной задачей проведения месячника безопасности на водных объектах Быстровского сельсовета в летний период 2019 года является снижение гибели людей и несчастных случаев на водоемах путём повышения эффективности профилактических мероприятий и 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контроля за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обеспечением безопасности людей при эксплуатации маломерных судов и в местах массового отдыха на воде.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Основные задачи месячника безопасности на водных объектах: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-совершенствование взаимодействия администрации Быстровского сельсовета и МКУ ИР «ЦЗН ЕДДС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»п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о формированию и реализации нормативно-правовых актов, направленных на повышение безопасности людей на водных объектах;</w:t>
      </w:r>
    </w:p>
    <w:p w:rsidR="00680423" w:rsidRPr="00FC378C" w:rsidRDefault="00680423" w:rsidP="0068042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-повышение эффективности 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контроля за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обеспечением безопасности людей на водных объектах Быстровского сельсовета;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-повышение эффективности профилактических мероприятий по предупреждению аварийности маломерных судов и несчастных случаев с людьми на водных объектах.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В рамках месячника по безопасности на водных объектах администрацией Быстровского сельсовета будет проведен ряд мероприятий, направленных на решение  задач месячника: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FC378C">
        <w:rPr>
          <w:rFonts w:ascii="Times New Roman" w:hAnsi="Times New Roman" w:cs="Times New Roman"/>
          <w:sz w:val="18"/>
          <w:szCs w:val="18"/>
        </w:rPr>
        <w:t>- организация и проведение постоянных профилактических мероприятий по предупреждению несчастных случаев и происшествий, гибели и травматизма людей на водных объектах в период купального сезона 2019 года (изготовление и распространение плакатов, памяток (листовок) о правилах поведения людей на воде, публикацию статей в местах печатных изданиях, выступление должностных лиц администрации в средствах массовой информации, показ фильмов, проведение  «Уроков безопасности» в средних общеобразовательных учреждениях</w:t>
      </w:r>
      <w:proofErr w:type="gramEnd"/>
      <w:r w:rsidRPr="00FC378C">
        <w:rPr>
          <w:rFonts w:ascii="Times New Roman" w:hAnsi="Times New Roman" w:cs="Times New Roman"/>
          <w:sz w:val="18"/>
          <w:szCs w:val="18"/>
        </w:rPr>
        <w:t xml:space="preserve"> по правилам поведения детей на воде). 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-усиление профилактической, агитационно-пропагандистской и разъяснительной работы с привлечением общественных организаций, волонтеров в целях обеспечения безопасности и охраны жизни людей на водных объектах;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-организация временного патрулирования мест неорганизованного отдыха людей на водных объектах Быстровского сельсовета.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378C">
        <w:rPr>
          <w:rFonts w:ascii="Times New Roman" w:hAnsi="Times New Roman" w:cs="Times New Roman"/>
          <w:sz w:val="18"/>
          <w:szCs w:val="18"/>
        </w:rPr>
        <w:t>- организация и ведение профилактической и разъяснительной работы специалистами спасательных постов среди посетителей водных объектов по обеспечению безопасности людей на воде;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00040" cy="3375025"/>
            <wp:effectExtent l="19050" t="0" r="0" b="0"/>
            <wp:docPr id="4" name="Рисунок 1" descr="C:\Documents and Settings\Катерина\Рабочий стол\ОКСАНА\на публикацию ВЕСТНИК\№25 от 05.06.2019\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ерина\Рабочий стол\ОКСАНА\на публикацию ВЕСТНИК\№25 от 05.06.2019\31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B52"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00040" cy="3531959"/>
            <wp:effectExtent l="19050" t="0" r="0" b="0"/>
            <wp:docPr id="6" name="Рисунок 3" descr="C:\Documents and Settings\Катерина\Рабочий стол\ОКСАНА\на публикацию ВЕСТНИК\№25 от 05.06.2019\kupan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ерина\Рабочий стол\ОКСАНА\на публикацию ВЕСТНИК\№25 от 05.06.2019\kupanij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00040" cy="7464517"/>
            <wp:effectExtent l="19050" t="0" r="0" b="0"/>
            <wp:docPr id="5" name="Рисунок 2" descr="C:\Documents and Settings\Катерина\Рабочий стол\ОКСАНА\на публикацию ВЕСТНИК\№25 от 05.06.2019\-на-воде2-e149758032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ерина\Рабочий стол\ОКСАНА\на публикацию ВЕСТНИК\№25 от 05.06.2019\-на-воде2-e1497580323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24B06" w:rsidRPr="00680423" w:rsidRDefault="00E24B06" w:rsidP="00E24B06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E24B06" w:rsidRPr="00680423" w:rsidRDefault="00E24B06" w:rsidP="00E24B0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24B06" w:rsidRPr="00680423" w:rsidRDefault="00E24B06" w:rsidP="00E24B06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sectPr w:rsidR="00E24B06" w:rsidRPr="00680423" w:rsidSect="00680423">
      <w:headerReference w:type="default" r:id="rId19"/>
      <w:footerReference w:type="default" r:id="rId20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CED" w:rsidRDefault="004C4CED" w:rsidP="003E1628">
      <w:pPr>
        <w:spacing w:after="0" w:line="240" w:lineRule="auto"/>
      </w:pPr>
      <w:r>
        <w:separator/>
      </w:r>
    </w:p>
  </w:endnote>
  <w:endnote w:type="continuationSeparator" w:id="1">
    <w:p w:rsidR="004C4CED" w:rsidRDefault="004C4CED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9391"/>
    </w:sdtPr>
    <w:sdtContent>
      <w:p w:rsidR="00995FDB" w:rsidRDefault="006D11FC">
        <w:pPr>
          <w:pStyle w:val="a8"/>
          <w:jc w:val="right"/>
        </w:pPr>
        <w:fldSimple w:instr=" PAGE   \* MERGEFORMAT ">
          <w:r w:rsidR="004B5108">
            <w:rPr>
              <w:noProof/>
            </w:rPr>
            <w:t>10</w:t>
          </w:r>
        </w:fldSimple>
      </w:p>
    </w:sdtContent>
  </w:sdt>
  <w:p w:rsidR="00995FDB" w:rsidRDefault="00995F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CED" w:rsidRDefault="004C4CED" w:rsidP="003E1628">
      <w:pPr>
        <w:spacing w:after="0" w:line="240" w:lineRule="auto"/>
      </w:pPr>
      <w:r>
        <w:separator/>
      </w:r>
    </w:p>
  </w:footnote>
  <w:footnote w:type="continuationSeparator" w:id="1">
    <w:p w:rsidR="004C4CED" w:rsidRDefault="004C4CED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BA3" w:rsidRPr="00337BCA" w:rsidRDefault="00F34BA3">
    <w:pPr>
      <w:pStyle w:val="a6"/>
      <w:rPr>
        <w:rFonts w:ascii="Times New Roman" w:hAnsi="Times New Roman" w:cs="Times New Roman"/>
      </w:rPr>
    </w:pPr>
    <w:r w:rsidRPr="00337BCA">
      <w:rPr>
        <w:rFonts w:ascii="Times New Roman" w:hAnsi="Times New Roman" w:cs="Times New Roman"/>
      </w:rPr>
      <w:t xml:space="preserve">Вестник </w:t>
    </w:r>
    <w:proofErr w:type="spellStart"/>
    <w:r w:rsidRPr="00337BCA">
      <w:rPr>
        <w:rFonts w:ascii="Times New Roman" w:hAnsi="Times New Roman" w:cs="Times New Roman"/>
      </w:rPr>
      <w:t>Быстровского</w:t>
    </w:r>
    <w:proofErr w:type="spellEnd"/>
    <w:r w:rsidRPr="00337BCA">
      <w:rPr>
        <w:rFonts w:ascii="Times New Roman" w:hAnsi="Times New Roman" w:cs="Times New Roman"/>
      </w:rPr>
      <w:t xml:space="preserve"> сельсовета_</w:t>
    </w:r>
    <w:r>
      <w:rPr>
        <w:rFonts w:ascii="Times New Roman" w:hAnsi="Times New Roman" w:cs="Times New Roman"/>
      </w:rPr>
      <w:t xml:space="preserve">_________________________ </w:t>
    </w:r>
    <w:r w:rsidRPr="00337BC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2</w:t>
    </w:r>
    <w:r w:rsidR="005D3F66">
      <w:rPr>
        <w:rFonts w:ascii="Times New Roman" w:hAnsi="Times New Roman" w:cs="Times New Roman"/>
      </w:rPr>
      <w:t>7</w:t>
    </w:r>
    <w:r w:rsidRPr="00337BCA">
      <w:rPr>
        <w:rFonts w:ascii="Times New Roman" w:hAnsi="Times New Roman" w:cs="Times New Roman"/>
      </w:rPr>
      <w:t xml:space="preserve"> от </w:t>
    </w:r>
    <w:r w:rsidR="005D3F66">
      <w:rPr>
        <w:rFonts w:ascii="Times New Roman" w:hAnsi="Times New Roman" w:cs="Times New Roman"/>
      </w:rPr>
      <w:t>08</w:t>
    </w:r>
    <w:r w:rsidRPr="00337BC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</w:t>
    </w:r>
    <w:r w:rsidR="005D3F66">
      <w:rPr>
        <w:rFonts w:ascii="Times New Roman" w:hAnsi="Times New Roman" w:cs="Times New Roman"/>
      </w:rPr>
      <w:t>7</w:t>
    </w:r>
    <w:r w:rsidRPr="00337BCA">
      <w:rPr>
        <w:rFonts w:ascii="Times New Roman" w:hAnsi="Times New Roman" w:cs="Times New Roman"/>
      </w:rPr>
      <w:t>.201</w:t>
    </w:r>
    <w:r>
      <w:rPr>
        <w:rFonts w:ascii="Times New Roman" w:hAnsi="Times New Roman" w:cs="Times New Roman"/>
      </w:rPr>
      <w:t>9</w:t>
    </w:r>
    <w:r w:rsidRPr="00337BCA">
      <w:rPr>
        <w:rFonts w:ascii="Times New Roman" w:hAnsi="Times New Roman" w:cs="Times New Roman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4CE"/>
    <w:multiLevelType w:val="hybridMultilevel"/>
    <w:tmpl w:val="E04C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4A"/>
    <w:multiLevelType w:val="hybridMultilevel"/>
    <w:tmpl w:val="B1185256"/>
    <w:lvl w:ilvl="0" w:tplc="A44A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EA6C5C"/>
    <w:multiLevelType w:val="multilevel"/>
    <w:tmpl w:val="CC2ADE5A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8"/>
      <w:numFmt w:val="decimal"/>
      <w:isLgl/>
      <w:lvlText w:val="%1.%2"/>
      <w:lvlJc w:val="left"/>
      <w:pPr>
        <w:ind w:left="137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cs="Times New Roman" w:hint="default"/>
      </w:rPr>
    </w:lvl>
  </w:abstractNum>
  <w:abstractNum w:abstractNumId="3">
    <w:nsid w:val="28987EB7"/>
    <w:multiLevelType w:val="hybridMultilevel"/>
    <w:tmpl w:val="E9E8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E7E96"/>
    <w:multiLevelType w:val="hybridMultilevel"/>
    <w:tmpl w:val="1BEC8FAC"/>
    <w:lvl w:ilvl="0" w:tplc="B726B64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4E71C19"/>
    <w:multiLevelType w:val="hybridMultilevel"/>
    <w:tmpl w:val="BB009F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367A5"/>
    <w:multiLevelType w:val="hybridMultilevel"/>
    <w:tmpl w:val="C574979E"/>
    <w:lvl w:ilvl="0" w:tplc="913E85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2DC"/>
    <w:rsid w:val="00005B7C"/>
    <w:rsid w:val="00041E04"/>
    <w:rsid w:val="00043C01"/>
    <w:rsid w:val="000465A9"/>
    <w:rsid w:val="000578A8"/>
    <w:rsid w:val="00063842"/>
    <w:rsid w:val="00091880"/>
    <w:rsid w:val="000A39F2"/>
    <w:rsid w:val="000B77E8"/>
    <w:rsid w:val="000D4141"/>
    <w:rsid w:val="000D5B8F"/>
    <w:rsid w:val="000E3F6C"/>
    <w:rsid w:val="000F1FA3"/>
    <w:rsid w:val="00105B39"/>
    <w:rsid w:val="001231A1"/>
    <w:rsid w:val="00142685"/>
    <w:rsid w:val="001544B9"/>
    <w:rsid w:val="00170A18"/>
    <w:rsid w:val="001C24FB"/>
    <w:rsid w:val="001C3E46"/>
    <w:rsid w:val="001C4854"/>
    <w:rsid w:val="0020339F"/>
    <w:rsid w:val="002075FC"/>
    <w:rsid w:val="002078F0"/>
    <w:rsid w:val="00211BB4"/>
    <w:rsid w:val="002449C9"/>
    <w:rsid w:val="002518A2"/>
    <w:rsid w:val="00254E5A"/>
    <w:rsid w:val="00271CD4"/>
    <w:rsid w:val="00287980"/>
    <w:rsid w:val="002B436F"/>
    <w:rsid w:val="002E3C53"/>
    <w:rsid w:val="003059B3"/>
    <w:rsid w:val="00314A11"/>
    <w:rsid w:val="003303B0"/>
    <w:rsid w:val="00337BCA"/>
    <w:rsid w:val="00344D6E"/>
    <w:rsid w:val="00351B6D"/>
    <w:rsid w:val="00357F93"/>
    <w:rsid w:val="003700FE"/>
    <w:rsid w:val="00373AF0"/>
    <w:rsid w:val="003D3306"/>
    <w:rsid w:val="003E1628"/>
    <w:rsid w:val="003E7F34"/>
    <w:rsid w:val="004677A9"/>
    <w:rsid w:val="004708BB"/>
    <w:rsid w:val="004B4A3D"/>
    <w:rsid w:val="004B5108"/>
    <w:rsid w:val="004C4CED"/>
    <w:rsid w:val="004E5D9D"/>
    <w:rsid w:val="004F2689"/>
    <w:rsid w:val="00503B68"/>
    <w:rsid w:val="0052288E"/>
    <w:rsid w:val="00556A26"/>
    <w:rsid w:val="005756A5"/>
    <w:rsid w:val="0057641B"/>
    <w:rsid w:val="00594FCE"/>
    <w:rsid w:val="005D3F66"/>
    <w:rsid w:val="005F0D08"/>
    <w:rsid w:val="005F0EF6"/>
    <w:rsid w:val="00605F2F"/>
    <w:rsid w:val="00613001"/>
    <w:rsid w:val="00623159"/>
    <w:rsid w:val="00626118"/>
    <w:rsid w:val="00635475"/>
    <w:rsid w:val="00642AED"/>
    <w:rsid w:val="00652DC2"/>
    <w:rsid w:val="00660499"/>
    <w:rsid w:val="006604C4"/>
    <w:rsid w:val="00666073"/>
    <w:rsid w:val="00680423"/>
    <w:rsid w:val="0068497B"/>
    <w:rsid w:val="006853D2"/>
    <w:rsid w:val="006A489D"/>
    <w:rsid w:val="006D11FC"/>
    <w:rsid w:val="006F1B03"/>
    <w:rsid w:val="00711EF4"/>
    <w:rsid w:val="00727C07"/>
    <w:rsid w:val="00730636"/>
    <w:rsid w:val="007912B3"/>
    <w:rsid w:val="007A5DE0"/>
    <w:rsid w:val="007A6A45"/>
    <w:rsid w:val="007B2FA5"/>
    <w:rsid w:val="00851E42"/>
    <w:rsid w:val="00881DFE"/>
    <w:rsid w:val="00882AE3"/>
    <w:rsid w:val="00886EC7"/>
    <w:rsid w:val="008C18DF"/>
    <w:rsid w:val="00911203"/>
    <w:rsid w:val="009113BF"/>
    <w:rsid w:val="009162D8"/>
    <w:rsid w:val="00917E49"/>
    <w:rsid w:val="0092709D"/>
    <w:rsid w:val="009511FD"/>
    <w:rsid w:val="00955137"/>
    <w:rsid w:val="00982629"/>
    <w:rsid w:val="00995FDB"/>
    <w:rsid w:val="009960A3"/>
    <w:rsid w:val="009B2C4F"/>
    <w:rsid w:val="009E6056"/>
    <w:rsid w:val="009F56B2"/>
    <w:rsid w:val="00A05459"/>
    <w:rsid w:val="00A27B52"/>
    <w:rsid w:val="00A807EA"/>
    <w:rsid w:val="00A821F9"/>
    <w:rsid w:val="00A85A9E"/>
    <w:rsid w:val="00AA0618"/>
    <w:rsid w:val="00AE3E74"/>
    <w:rsid w:val="00B06783"/>
    <w:rsid w:val="00B34EA5"/>
    <w:rsid w:val="00C03315"/>
    <w:rsid w:val="00C30BC6"/>
    <w:rsid w:val="00C328F9"/>
    <w:rsid w:val="00C86B21"/>
    <w:rsid w:val="00CC157D"/>
    <w:rsid w:val="00CC1AFA"/>
    <w:rsid w:val="00CE3C22"/>
    <w:rsid w:val="00CF1E28"/>
    <w:rsid w:val="00D007A8"/>
    <w:rsid w:val="00D4289C"/>
    <w:rsid w:val="00D475C1"/>
    <w:rsid w:val="00D5799D"/>
    <w:rsid w:val="00DD1F2C"/>
    <w:rsid w:val="00DE391E"/>
    <w:rsid w:val="00DF1480"/>
    <w:rsid w:val="00E24B06"/>
    <w:rsid w:val="00E24F03"/>
    <w:rsid w:val="00E4412D"/>
    <w:rsid w:val="00E758FE"/>
    <w:rsid w:val="00EB1360"/>
    <w:rsid w:val="00F12847"/>
    <w:rsid w:val="00F319B5"/>
    <w:rsid w:val="00F34BA3"/>
    <w:rsid w:val="00F472ED"/>
    <w:rsid w:val="00F61C34"/>
    <w:rsid w:val="00F63179"/>
    <w:rsid w:val="00F67D49"/>
    <w:rsid w:val="00F7487A"/>
    <w:rsid w:val="00F962DC"/>
    <w:rsid w:val="00FB2B27"/>
    <w:rsid w:val="00FB5193"/>
    <w:rsid w:val="00FC378C"/>
    <w:rsid w:val="00FD577F"/>
    <w:rsid w:val="00FE042F"/>
    <w:rsid w:val="00FE0CAA"/>
    <w:rsid w:val="00FF7AA1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FB2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067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FB2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2B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B2B27"/>
    <w:pPr>
      <w:keepNext/>
      <w:spacing w:after="0" w:line="240" w:lineRule="auto"/>
      <w:ind w:firstLine="360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B2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067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B2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2B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FB2B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aliases w:val="ВерхКолонтитул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rsid w:val="003E1628"/>
  </w:style>
  <w:style w:type="paragraph" w:styleId="a8">
    <w:name w:val="footer"/>
    <w:basedOn w:val="a"/>
    <w:link w:val="a9"/>
    <w:uiPriority w:val="9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628"/>
  </w:style>
  <w:style w:type="paragraph" w:styleId="21">
    <w:name w:val="Body Text 2"/>
    <w:basedOn w:val="a"/>
    <w:link w:val="22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aliases w:val=" Знак, Знак1 Знак,Основной текст1,Знак,Знак1 Знак"/>
    <w:basedOn w:val="a"/>
    <w:link w:val="ad"/>
    <w:unhideWhenUsed/>
    <w:rsid w:val="00711EF4"/>
    <w:pPr>
      <w:spacing w:after="120"/>
    </w:pPr>
  </w:style>
  <w:style w:type="character" w:customStyle="1" w:styleId="ad">
    <w:name w:val="Основной текст Знак"/>
    <w:aliases w:val=" Знак Знак, Знак1 Знак Знак,Основной текст1 Знак,Знак Знак,Знак1 Знак Знак"/>
    <w:basedOn w:val="a0"/>
    <w:link w:val="ac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uiPriority w:val="20"/>
    <w:qFormat/>
    <w:rsid w:val="000578A8"/>
    <w:rPr>
      <w:i/>
      <w:iCs/>
    </w:rPr>
  </w:style>
  <w:style w:type="character" w:styleId="af5">
    <w:name w:val="Strong"/>
    <w:uiPriority w:val="22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337B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337B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4">
    <w:name w:val="Body Text Indent 2"/>
    <w:basedOn w:val="a"/>
    <w:link w:val="25"/>
    <w:rsid w:val="00FB2B2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B2B2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FB2B27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6">
    <w:name w:val="ОТСТУП"/>
    <w:basedOn w:val="a"/>
    <w:rsid w:val="00FB2B27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7">
    <w:name w:val="page number"/>
    <w:basedOn w:val="a0"/>
    <w:rsid w:val="00FB2B27"/>
  </w:style>
  <w:style w:type="paragraph" w:styleId="af8">
    <w:name w:val="Title"/>
    <w:basedOn w:val="a"/>
    <w:link w:val="af9"/>
    <w:qFormat/>
    <w:rsid w:val="00FB2B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Таблицы (моноширинный)"/>
    <w:basedOn w:val="a"/>
    <w:next w:val="a"/>
    <w:rsid w:val="00FE04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Без интервала2"/>
    <w:rsid w:val="00FE042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Noparagraphstyle">
    <w:name w:val="[No paragraph style]"/>
    <w:rsid w:val="002518A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B0678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ahoma"/>
      <w:sz w:val="20"/>
      <w:szCs w:val="20"/>
    </w:rPr>
  </w:style>
  <w:style w:type="paragraph" w:customStyle="1" w:styleId="ConsNormal">
    <w:name w:val="ConsNormal"/>
    <w:rsid w:val="00B0678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fb">
    <w:name w:val="Table Grid"/>
    <w:basedOn w:val="a1"/>
    <w:uiPriority w:val="59"/>
    <w:rsid w:val="00B06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"/>
    <w:basedOn w:val="a"/>
    <w:rsid w:val="00B067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бычный3"/>
    <w:rsid w:val="00B0678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">
    <w:name w:val="Без интервала1"/>
    <w:basedOn w:val="a"/>
    <w:link w:val="NoSpacingChar"/>
    <w:rsid w:val="00B06783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link w:val="12"/>
    <w:locked/>
    <w:rsid w:val="00B06783"/>
    <w:rPr>
      <w:rFonts w:ascii="Calibri" w:eastAsia="Times New Roman" w:hAnsi="Calibri" w:cs="Calibri"/>
      <w:lang w:val="en-US"/>
    </w:rPr>
  </w:style>
  <w:style w:type="character" w:customStyle="1" w:styleId="FontStyle22">
    <w:name w:val="Font Style22"/>
    <w:rsid w:val="00B06783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B067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rsid w:val="00B067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n2r">
    <w:name w:val="fn2r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06783"/>
  </w:style>
  <w:style w:type="paragraph" w:customStyle="1" w:styleId="p16">
    <w:name w:val="p16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06783"/>
  </w:style>
  <w:style w:type="paragraph" w:customStyle="1" w:styleId="p15">
    <w:name w:val="p15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06783"/>
  </w:style>
  <w:style w:type="character" w:customStyle="1" w:styleId="s3">
    <w:name w:val="s3"/>
    <w:basedOn w:val="a0"/>
    <w:rsid w:val="00B06783"/>
  </w:style>
  <w:style w:type="paragraph" w:customStyle="1" w:styleId="western">
    <w:name w:val="western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B06783"/>
    <w:rPr>
      <w:sz w:val="30"/>
      <w:szCs w:val="30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B06783"/>
    <w:pPr>
      <w:widowControl w:val="0"/>
      <w:shd w:val="clear" w:color="auto" w:fill="FFFFFF"/>
      <w:spacing w:after="0" w:line="346" w:lineRule="exact"/>
      <w:ind w:hanging="2080"/>
    </w:pPr>
    <w:rPr>
      <w:sz w:val="30"/>
      <w:szCs w:val="30"/>
      <w:shd w:val="clear" w:color="auto" w:fill="FFFFFF"/>
    </w:rPr>
  </w:style>
  <w:style w:type="paragraph" w:customStyle="1" w:styleId="afd">
    <w:name w:val="Содержимое таблицы"/>
    <w:basedOn w:val="a"/>
    <w:rsid w:val="00B067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footnote text"/>
    <w:basedOn w:val="a"/>
    <w:link w:val="aff"/>
    <w:semiHidden/>
    <w:rsid w:val="00E2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semiHidden/>
    <w:rsid w:val="00E24B06"/>
    <w:rPr>
      <w:rFonts w:ascii="Arial" w:eastAsia="Times New Roman" w:hAnsi="Arial" w:cs="Times New Roman"/>
      <w:sz w:val="20"/>
      <w:szCs w:val="20"/>
      <w:lang w:eastAsia="ru-RU"/>
    </w:rPr>
  </w:style>
  <w:style w:type="character" w:styleId="aff0">
    <w:name w:val="footnote reference"/>
    <w:basedOn w:val="a0"/>
    <w:semiHidden/>
    <w:rsid w:val="00E24B06"/>
    <w:rPr>
      <w:vertAlign w:val="superscript"/>
    </w:rPr>
  </w:style>
  <w:style w:type="paragraph" w:customStyle="1" w:styleId="formattext">
    <w:name w:val="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0">
    <w:name w:val="s_3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10">
    <w:name w:val="s_1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5D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ravo-search.minjust.ru/bigs/showDocument.html?id=8F21B21C-A408-42C4-B9FE-A939B863C84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ravo-search.minjust.ru/bigs/showDocument.html?id=8F21B21C-A408-42C4-B9FE-A939B863C84A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.scl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pravo-search.minjust.ru/bigs/showDocument.html?id=8F21B21C-A408-42C4-B9FE-A939B863C84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6B35C-0554-4E8B-B652-CA36DD84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2030</TotalTime>
  <Pages>11</Pages>
  <Words>3484</Words>
  <Characters>19863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23301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Лиханова Дарья</cp:lastModifiedBy>
  <cp:revision>32</cp:revision>
  <cp:lastPrinted>2019-06-28T07:46:00Z</cp:lastPrinted>
  <dcterms:created xsi:type="dcterms:W3CDTF">2019-01-31T02:32:00Z</dcterms:created>
  <dcterms:modified xsi:type="dcterms:W3CDTF">2019-09-15T16:10:00Z</dcterms:modified>
</cp:coreProperties>
</file>